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body>
    <w:p w14:paraId="6FA692A8" w14:textId="77777777" w:rsidR="001F712C" w:rsidRPr="00FD2839" w:rsidRDefault="00FD2839">
      <w:pPr>
        <w:rPr>
          <w:rFonts w:ascii="Arial" w:hAnsi="Arial" w:cs="Arial"/>
          <w:b/>
          <w:sz w:val="32"/>
          <w:szCs w:val="32"/>
        </w:rPr>
      </w:pPr>
      <w:r w:rsidRPr="00FD2839">
        <w:rPr>
          <w:rFonts w:ascii="Arial" w:hAnsi="Arial" w:cs="Arial"/>
          <w:b/>
          <w:sz w:val="32"/>
          <w:szCs w:val="32"/>
        </w:rPr>
        <w:t>Exer</w:t>
      </w:r>
      <w:r w:rsidR="006D1EFE">
        <w:rPr>
          <w:rFonts w:ascii="Arial" w:hAnsi="Arial" w:cs="Arial"/>
          <w:b/>
          <w:sz w:val="32"/>
          <w:szCs w:val="32"/>
        </w:rPr>
        <w:t xml:space="preserve">cise </w:t>
      </w:r>
      <w:r w:rsidR="006D1EFE" w:rsidRPr="006D1EFE">
        <w:rPr>
          <w:rFonts w:ascii="Arial" w:hAnsi="Arial" w:cs="Arial"/>
          <w:b/>
          <w:sz w:val="32"/>
          <w:szCs w:val="32"/>
        </w:rPr>
        <w:t>5a:  An Inclined Reflector</w:t>
      </w:r>
    </w:p>
    <w:p w14:paraId="64552061" w14:textId="77777777" w:rsidR="00FD2839" w:rsidRDefault="00FD2839" w:rsidP="00FD2839"/>
    <w:p w14:paraId="30C81210" w14:textId="77777777" w:rsidR="00FD2839" w:rsidRPr="00FD2839" w:rsidRDefault="00FD2839" w:rsidP="00FD2839"/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2375B418" w14:textId="77777777" w:rsidTr="000F0BA0">
        <w:trPr>
          <w:cantSplit/>
        </w:trPr>
        <w:tc>
          <w:tcPr>
            <w:tcW w:w="1728" w:type="dxa"/>
          </w:tcPr>
          <w:p w14:paraId="0669CE13" w14:textId="77777777" w:rsidR="00FD2839" w:rsidRPr="0051414C" w:rsidRDefault="00FD2839" w:rsidP="000F0BA0">
            <w:pPr>
              <w:pStyle w:val="BlockLabel"/>
              <w:rPr>
                <w:rFonts w:ascii="Arial" w:hAnsi="Arial"/>
                <w:sz w:val="8"/>
                <w:szCs w:val="8"/>
              </w:rPr>
            </w:pPr>
          </w:p>
          <w:p w14:paraId="241375B6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Objective</w:t>
            </w:r>
          </w:p>
        </w:tc>
        <w:tc>
          <w:tcPr>
            <w:tcW w:w="7740" w:type="dxa"/>
          </w:tcPr>
          <w:p w14:paraId="1997938C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7041FD3" w14:textId="77777777" w:rsidR="00FD2839" w:rsidRPr="00C34A6A" w:rsidRDefault="00FD2839" w:rsidP="000F0BA0">
            <w:pPr>
              <w:ind w:left="252" w:hanging="252"/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 xml:space="preserve">Use </w:t>
            </w:r>
            <w:r w:rsidR="006D1EFE">
              <w:rPr>
                <w:rFonts w:ascii="Arial" w:hAnsi="Arial"/>
                <w:sz w:val="24"/>
              </w:rPr>
              <w:t>a simple figure of an inclined reflector to determine where the seismic response would be plotted (displayed) on a seismic section – before correction.</w:t>
            </w:r>
            <w:r w:rsidRPr="00C34A6A">
              <w:rPr>
                <w:rFonts w:ascii="Arial" w:hAnsi="Arial"/>
                <w:sz w:val="24"/>
              </w:rPr>
              <w:t xml:space="preserve">  </w:t>
            </w:r>
          </w:p>
          <w:p w14:paraId="2445C3CF" w14:textId="77777777" w:rsidR="00FD2839" w:rsidRDefault="00FD2839" w:rsidP="000F0BA0">
            <w:pPr>
              <w:pStyle w:val="BulletText2"/>
              <w:ind w:left="252" w:hanging="270"/>
              <w:rPr>
                <w:rFonts w:ascii="Arial" w:hAnsi="Arial"/>
              </w:rPr>
            </w:pPr>
          </w:p>
        </w:tc>
      </w:tr>
    </w:tbl>
    <w:p w14:paraId="758AB2AA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EF0DD72" w14:textId="77777777" w:rsidTr="000F0BA0">
        <w:trPr>
          <w:cantSplit/>
        </w:trPr>
        <w:tc>
          <w:tcPr>
            <w:tcW w:w="1728" w:type="dxa"/>
          </w:tcPr>
          <w:p w14:paraId="64F51B91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A2F749A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Materials</w:t>
            </w:r>
          </w:p>
          <w:p w14:paraId="7998F323" w14:textId="77777777" w:rsidR="00FD2839" w:rsidRDefault="00FD2839" w:rsidP="000F0BA0">
            <w:pPr>
              <w:rPr>
                <w:sz w:val="18"/>
              </w:rPr>
            </w:pPr>
          </w:p>
        </w:tc>
        <w:tc>
          <w:tcPr>
            <w:tcW w:w="7740" w:type="dxa"/>
          </w:tcPr>
          <w:p w14:paraId="7BB47295" w14:textId="77777777" w:rsidR="00FD2839" w:rsidRPr="0051414C" w:rsidRDefault="00FD2839" w:rsidP="000F0BA0">
            <w:pPr>
              <w:rPr>
                <w:rFonts w:ascii="Arial" w:hAnsi="Arial"/>
                <w:sz w:val="8"/>
                <w:szCs w:val="8"/>
              </w:rPr>
            </w:pPr>
          </w:p>
          <w:p w14:paraId="549CBB7C" w14:textId="77777777" w:rsidR="00FD2839" w:rsidRPr="00C34A6A" w:rsidRDefault="00FD2839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 w:rsidRPr="00C34A6A">
              <w:rPr>
                <w:rFonts w:ascii="Arial" w:hAnsi="Arial"/>
                <w:sz w:val="24"/>
              </w:rPr>
              <w:t>Exercise instructions</w:t>
            </w:r>
          </w:p>
          <w:p w14:paraId="1BD1598B" w14:textId="77777777" w:rsidR="00FD2839" w:rsidRPr="00C34A6A" w:rsidRDefault="006D1EFE" w:rsidP="00FD2839">
            <w:pPr>
              <w:numPr>
                <w:ilvl w:val="0"/>
                <w:numId w:val="5"/>
              </w:numPr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A compass (or string and thumb tack)</w:t>
            </w:r>
            <w:r w:rsidR="00FD2839" w:rsidRPr="00C34A6A">
              <w:rPr>
                <w:rFonts w:ascii="Arial" w:hAnsi="Arial"/>
                <w:sz w:val="24"/>
              </w:rPr>
              <w:t xml:space="preserve"> </w:t>
            </w:r>
          </w:p>
          <w:p w14:paraId="4964E6A3" w14:textId="77777777" w:rsidR="00FD2839" w:rsidRDefault="00FD2839" w:rsidP="000F0BA0">
            <w:pPr>
              <w:pStyle w:val="BlockText"/>
              <w:rPr>
                <w:rFonts w:ascii="Arial" w:hAnsi="Arial"/>
                <w:sz w:val="20"/>
              </w:rPr>
            </w:pPr>
          </w:p>
        </w:tc>
      </w:tr>
    </w:tbl>
    <w:p w14:paraId="396C3D46" w14:textId="77777777" w:rsidR="00FD2839" w:rsidRDefault="00FD2839" w:rsidP="00FD2839">
      <w:pPr>
        <w:pStyle w:val="BlockLine"/>
        <w:rPr>
          <w:rFonts w:ascii="Arial" w:hAnsi="Arial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728"/>
        <w:gridCol w:w="7740"/>
      </w:tblGrid>
      <w:tr w:rsidR="00FD2839" w14:paraId="3E891C10" w14:textId="77777777" w:rsidTr="000F0BA0">
        <w:trPr>
          <w:cantSplit/>
        </w:trPr>
        <w:tc>
          <w:tcPr>
            <w:tcW w:w="1728" w:type="dxa"/>
          </w:tcPr>
          <w:p w14:paraId="08777EA0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6B416B95" w14:textId="77777777" w:rsidR="00FD2839" w:rsidRDefault="00FD2839" w:rsidP="000F0BA0">
            <w:pPr>
              <w:pStyle w:val="BlockLabel"/>
              <w:rPr>
                <w:rFonts w:ascii="Arial" w:hAnsi="Arial"/>
                <w:sz w:val="24"/>
              </w:rPr>
            </w:pPr>
            <w:r>
              <w:rPr>
                <w:rFonts w:ascii="Arial" w:hAnsi="Arial"/>
                <w:sz w:val="24"/>
              </w:rPr>
              <w:t>Introduction</w:t>
            </w:r>
          </w:p>
        </w:tc>
        <w:tc>
          <w:tcPr>
            <w:tcW w:w="7740" w:type="dxa"/>
          </w:tcPr>
          <w:p w14:paraId="47C91A74" w14:textId="77777777" w:rsidR="00FD2839" w:rsidRPr="0051414C" w:rsidRDefault="00FD2839" w:rsidP="000F0BA0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908C091" w14:textId="77777777" w:rsidR="006D1EFE" w:rsidRPr="006D1EFE" w:rsidRDefault="006D1EFE" w:rsidP="006D1EFE">
            <w:pPr>
              <w:rPr>
                <w:rFonts w:ascii="Helvetica" w:hAnsi="Helvetica"/>
                <w:sz w:val="24"/>
              </w:rPr>
            </w:pPr>
            <w:r w:rsidRPr="006D1EFE">
              <w:rPr>
                <w:rFonts w:ascii="Helvetica" w:hAnsi="Helvetica"/>
                <w:sz w:val="24"/>
              </w:rPr>
              <w:t>One result of the seismic method is that inclined reflectors are not correctly positioned on a seismic line unless a correction is applied in the processing stream</w:t>
            </w:r>
            <w:r>
              <w:rPr>
                <w:rFonts w:ascii="Helvetica" w:hAnsi="Helvetica"/>
                <w:sz w:val="24"/>
              </w:rPr>
              <w:t xml:space="preserve">, namely </w:t>
            </w:r>
            <w:r w:rsidR="0069588B">
              <w:rPr>
                <w:rFonts w:ascii="Helvetica" w:hAnsi="Helvetica"/>
                <w:sz w:val="24"/>
              </w:rPr>
              <w:t xml:space="preserve">seismic migration. </w:t>
            </w:r>
            <w:r w:rsidRPr="006D1EFE">
              <w:rPr>
                <w:rFonts w:ascii="Helvetica" w:hAnsi="Helvetica"/>
                <w:sz w:val="24"/>
              </w:rPr>
              <w:t>Seismic ray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6D1EFE">
              <w:rPr>
                <w:rFonts w:ascii="Helvetica" w:hAnsi="Helvetica"/>
                <w:sz w:val="24"/>
              </w:rPr>
              <w:t>paths are perpendicular to the reflecting surface, but their arrival time is plotted vertically beneath the source-receiver midpoint.</w:t>
            </w:r>
          </w:p>
          <w:p w14:paraId="2FD027C9" w14:textId="77777777" w:rsidR="006D1EFE" w:rsidRPr="006D1EFE" w:rsidRDefault="006D1EFE" w:rsidP="006D1EFE">
            <w:pPr>
              <w:rPr>
                <w:rFonts w:ascii="Helvetica" w:hAnsi="Helvetica"/>
                <w:sz w:val="24"/>
              </w:rPr>
            </w:pPr>
          </w:p>
          <w:p w14:paraId="5F930AD5" w14:textId="77777777" w:rsidR="006D1EFE" w:rsidRPr="006D1EFE" w:rsidRDefault="006D1EFE" w:rsidP="006D1EFE">
            <w:pPr>
              <w:rPr>
                <w:rFonts w:ascii="Helvetica" w:hAnsi="Helvetica"/>
                <w:sz w:val="24"/>
              </w:rPr>
            </w:pPr>
            <w:r w:rsidRPr="006D1EFE">
              <w:rPr>
                <w:rFonts w:ascii="Helvetica" w:hAnsi="Helvetica"/>
                <w:sz w:val="24"/>
              </w:rPr>
              <w:t>Figure 1 (next page) represents a zero-offset seismic line (</w:t>
            </w:r>
            <w:r w:rsidR="0069588B">
              <w:rPr>
                <w:rFonts w:ascii="Helvetica" w:hAnsi="Helvetica"/>
                <w:sz w:val="24"/>
              </w:rPr>
              <w:t xml:space="preserve">the </w:t>
            </w:r>
            <w:r w:rsidRPr="006D1EFE">
              <w:rPr>
                <w:rFonts w:ascii="Helvetica" w:hAnsi="Helvetica"/>
                <w:sz w:val="24"/>
              </w:rPr>
              <w:t>source and r</w:t>
            </w:r>
            <w:r w:rsidR="0069588B">
              <w:rPr>
                <w:rFonts w:ascii="Helvetica" w:hAnsi="Helvetica"/>
                <w:sz w:val="24"/>
              </w:rPr>
              <w:t xml:space="preserve">eceiver are in the same place with no offset). </w:t>
            </w:r>
            <w:r w:rsidRPr="006D1EFE">
              <w:rPr>
                <w:rFonts w:ascii="Helvetica" w:hAnsi="Helvetica"/>
                <w:sz w:val="24"/>
              </w:rPr>
              <w:t>As shown for location 1, the ray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6D1EFE">
              <w:rPr>
                <w:rFonts w:ascii="Helvetica" w:hAnsi="Helvetica"/>
                <w:sz w:val="24"/>
              </w:rPr>
              <w:t>path is perpendicular to the su</w:t>
            </w:r>
            <w:r w:rsidR="0069588B">
              <w:rPr>
                <w:rFonts w:ascii="Helvetica" w:hAnsi="Helvetica"/>
                <w:sz w:val="24"/>
              </w:rPr>
              <w:t xml:space="preserve">rface (the shortest distance). </w:t>
            </w:r>
            <w:r w:rsidRPr="006D1EFE">
              <w:rPr>
                <w:rFonts w:ascii="Helvetica" w:hAnsi="Helvetica"/>
                <w:sz w:val="24"/>
              </w:rPr>
              <w:t>However, the seismic event is plotted directly beneath the surface location.</w:t>
            </w:r>
          </w:p>
          <w:p w14:paraId="27136BCA" w14:textId="77777777" w:rsidR="006D1EFE" w:rsidRPr="006D1EFE" w:rsidRDefault="006D1EFE" w:rsidP="006D1EFE">
            <w:pPr>
              <w:rPr>
                <w:rFonts w:ascii="Helvetica" w:hAnsi="Helvetica"/>
                <w:sz w:val="24"/>
              </w:rPr>
            </w:pPr>
          </w:p>
          <w:p w14:paraId="2F1AF921" w14:textId="77777777" w:rsidR="00C34A6A" w:rsidRDefault="006D1EFE" w:rsidP="006D1EFE">
            <w:pPr>
              <w:rPr>
                <w:rFonts w:ascii="Helvetica" w:hAnsi="Helvetica"/>
                <w:sz w:val="24"/>
              </w:rPr>
            </w:pPr>
            <w:r w:rsidRPr="006D1EFE">
              <w:rPr>
                <w:rFonts w:ascii="Helvetica" w:hAnsi="Helvetica"/>
                <w:sz w:val="24"/>
              </w:rPr>
              <w:t>Plot where the seismic event would be displayed on a seismic section for locations 1 through 8.</w:t>
            </w:r>
          </w:p>
          <w:p w14:paraId="38D42B2C" w14:textId="77777777" w:rsidR="00FD2839" w:rsidRPr="00463550" w:rsidRDefault="00FD2839" w:rsidP="006D1EFE">
            <w:pPr>
              <w:rPr>
                <w:rFonts w:ascii="Arial" w:hAnsi="Arial"/>
              </w:rPr>
            </w:pPr>
          </w:p>
        </w:tc>
      </w:tr>
    </w:tbl>
    <w:p w14:paraId="2D066CED" w14:textId="77777777" w:rsidR="00FD2839" w:rsidRDefault="00FD2839" w:rsidP="00FD2839">
      <w:pPr>
        <w:rPr>
          <w:rFonts w:ascii="Arial" w:hAnsi="Arial"/>
        </w:rPr>
      </w:pPr>
    </w:p>
    <w:p w14:paraId="6A8D9524" w14:textId="77777777" w:rsidR="00FD2839" w:rsidRDefault="00FD2839" w:rsidP="00FD2839">
      <w:pPr>
        <w:rPr>
          <w:rFonts w:ascii="Arial" w:hAnsi="Arial"/>
        </w:rPr>
      </w:pPr>
    </w:p>
    <w:p w14:paraId="549F6623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021E2150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>cise 5a:  An Inclined Reflector</w:t>
      </w:r>
      <w:r w:rsidR="00C34A6A" w:rsidRPr="00FD2839">
        <w:rPr>
          <w:rFonts w:ascii="Arial" w:hAnsi="Arial" w:cs="Arial"/>
          <w:szCs w:val="32"/>
        </w:rPr>
        <w:t xml:space="preserve">  </w:t>
      </w:r>
      <w:r w:rsidRPr="005949F6">
        <w:rPr>
          <w:sz w:val="20"/>
          <w:szCs w:val="20"/>
        </w:rPr>
        <w:t>continued</w:t>
      </w:r>
    </w:p>
    <w:p w14:paraId="58F0B04F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24A8B406" w14:textId="77777777" w:rsidR="006D1EFE" w:rsidRDefault="006D1EFE" w:rsidP="006F74E5">
      <w:pPr>
        <w:ind w:firstLine="720"/>
        <w:rPr>
          <w:sz w:val="16"/>
          <w:szCs w:val="16"/>
        </w:rPr>
      </w:pPr>
    </w:p>
    <w:p w14:paraId="770F152E" w14:textId="77777777" w:rsidR="006D1EFE" w:rsidRDefault="006D1EFE" w:rsidP="006F74E5">
      <w:pPr>
        <w:ind w:firstLine="720"/>
        <w:rPr>
          <w:sz w:val="16"/>
          <w:szCs w:val="16"/>
        </w:rPr>
      </w:pPr>
    </w:p>
    <w:p w14:paraId="18AC7F19" w14:textId="77777777" w:rsidR="006D1EFE" w:rsidRDefault="00CC68B6" w:rsidP="006F74E5">
      <w:pPr>
        <w:ind w:firstLine="720"/>
        <w:rPr>
          <w:sz w:val="16"/>
          <w:szCs w:val="16"/>
        </w:rPr>
      </w:pPr>
      <w:r>
        <w:rPr>
          <w:noProof/>
          <w:sz w:val="16"/>
          <w:szCs w:val="16"/>
        </w:rPr>
        <w:pict w14:anchorId="7045DC2D">
          <v:group id="_x0000_s1048" style="position:absolute;left:0;text-align:left;margin-left:49.05pt;margin-top:2.65pt;width:434.5pt;height:268.9pt;z-index:251658240" coordorigin="431,711" coordsize="5012,3126" o:allowincell="f">
            <v:rect id="_x0000_s1049" style="position:absolute;left:516;top:711;width:4771;height:3126;v-text-anchor:middle"/>
            <v:rect id="_x0000_s1050" style="position:absolute;left:506;top:1163;width:4800;height:2660;v-text-anchor:middle">
              <v:textbox style="mso-next-textbox:#_x0000_s1050">
                <w:txbxContent>
                  <w:p w14:paraId="3E44F10E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32"/>
                      </w:rPr>
                    </w:pPr>
                  </w:p>
                </w:txbxContent>
              </v:textbox>
            </v:rect>
            <v:shapetype id="_x0000_t202" coordsize="21600,21600" o:spt="202" path="m0,0l0,21600,21600,21600,21600,0xe">
              <v:stroke joinstyle="miter"/>
              <v:path gradientshapeok="t" o:connecttype="rect"/>
            </v:shapetype>
            <v:shape id="_x0000_s1051" type="#_x0000_t202" style="position:absolute;left:551;top:770;width:253;height:260;v-text-anchor:top-baseline" filled="f" fillcolor="#0c9" stroked="f">
              <v:textbox style="mso-next-textbox:#_x0000_s1051">
                <w:txbxContent>
                  <w:p w14:paraId="42C8FF8D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  <w:t>1</w:t>
                    </w:r>
                  </w:p>
                </w:txbxContent>
              </v:textbox>
            </v:shape>
            <v:shape id="_x0000_s1052" style="position:absolute;left:717;top:2013;width:4579;height:1800" coordsize="2599,1500" path="m0,1500l2599,1500,2599,,,1500xe" fillcolor="#eaeaea">
              <v:fill r:id="rId8" o:title="80%" color2="black" type="pattern"/>
              <v:path arrowok="t"/>
            </v:shape>
            <v:line id="_x0000_s1053" style="position:absolute" from="483,1146" to="5285,1146" strokecolor="red" strokeweight="3pt"/>
            <v:line id="_x0000_s1054" style="position:absolute;flip:y" from="741,1996" to="5334,3797" strokecolor="red" strokeweight="3pt"/>
            <v:line id="_x0000_s1055" style="position:absolute;rotation:90;flip:y" from="-77,1845" to="2243,2751">
              <v:stroke startarrow="block" endarrow="block"/>
            </v:line>
            <v:shape id="_x0000_s1056" type="#_x0000_t202" style="position:absolute;left:431;top:882;width:447;height:493" filled="f" fillcolor="#0c9" stroked="f">
              <v:textbox style="mso-next-textbox:#_x0000_s1056">
                <w:txbxContent>
                  <w:p w14:paraId="16FBDAA4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64"/>
                      </w:rPr>
                    </w:pPr>
                    <w:r>
                      <w:rPr>
                        <w:snapToGrid w:val="0"/>
                        <w:color w:val="000000"/>
                        <w:sz w:val="64"/>
                      </w:rPr>
                      <w:sym w:font="Wingdings 2" w:char="F0ED"/>
                    </w:r>
                  </w:p>
                </w:txbxContent>
              </v:textbox>
            </v:shape>
            <v:shape id="_x0000_s1057" type="#_x0000_t202" style="position:absolute;left:1210;top:882;width:447;height:493" filled="f" fillcolor="#0c9" stroked="f">
              <v:textbox style="mso-next-textbox:#_x0000_s1057">
                <w:txbxContent>
                  <w:p w14:paraId="256BB660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64"/>
                      </w:rPr>
                    </w:pPr>
                    <w:r>
                      <w:rPr>
                        <w:snapToGrid w:val="0"/>
                        <w:color w:val="000000"/>
                        <w:sz w:val="64"/>
                      </w:rPr>
                      <w:sym w:font="Wingdings 2" w:char="F0ED"/>
                    </w:r>
                  </w:p>
                </w:txbxContent>
              </v:textbox>
            </v:shape>
            <v:shape id="_x0000_s1058" type="#_x0000_t202" style="position:absolute;left:1989;top:882;width:447;height:493" filled="f" fillcolor="#0c9" stroked="f">
              <v:textbox style="mso-next-textbox:#_x0000_s1058">
                <w:txbxContent>
                  <w:p w14:paraId="2DABC9C3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64"/>
                      </w:rPr>
                    </w:pPr>
                    <w:r>
                      <w:rPr>
                        <w:snapToGrid w:val="0"/>
                        <w:color w:val="000000"/>
                        <w:sz w:val="64"/>
                      </w:rPr>
                      <w:sym w:font="Wingdings 2" w:char="F0ED"/>
                    </w:r>
                  </w:p>
                </w:txbxContent>
              </v:textbox>
            </v:shape>
            <v:shape id="_x0000_s1059" type="#_x0000_t202" style="position:absolute;left:2768;top:882;width:447;height:493" filled="f" fillcolor="#0c9" stroked="f">
              <v:textbox style="mso-next-textbox:#_x0000_s1059">
                <w:txbxContent>
                  <w:p w14:paraId="5A1CF106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64"/>
                      </w:rPr>
                    </w:pPr>
                    <w:r>
                      <w:rPr>
                        <w:snapToGrid w:val="0"/>
                        <w:color w:val="000000"/>
                        <w:sz w:val="64"/>
                      </w:rPr>
                      <w:sym w:font="Wingdings 2" w:char="F0ED"/>
                    </w:r>
                  </w:p>
                </w:txbxContent>
              </v:textbox>
            </v:shape>
            <v:shape id="_x0000_s1060" type="#_x0000_t202" style="position:absolute;left:3547;top:882;width:447;height:493" filled="f" fillcolor="#0c9" stroked="f">
              <v:textbox style="mso-next-textbox:#_x0000_s1060">
                <w:txbxContent>
                  <w:p w14:paraId="6BD894F2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64"/>
                      </w:rPr>
                    </w:pPr>
                    <w:r>
                      <w:rPr>
                        <w:snapToGrid w:val="0"/>
                        <w:color w:val="000000"/>
                        <w:sz w:val="64"/>
                      </w:rPr>
                      <w:sym w:font="Wingdings 2" w:char="F0ED"/>
                    </w:r>
                  </w:p>
                </w:txbxContent>
              </v:textbox>
            </v:shape>
            <v:shape id="_x0000_s1061" type="#_x0000_t202" style="position:absolute;left:4326;top:882;width:447;height:493" filled="f" fillcolor="#0c9" stroked="f">
              <v:textbox style="mso-next-textbox:#_x0000_s1061">
                <w:txbxContent>
                  <w:p w14:paraId="479658B8" w14:textId="77777777" w:rsidR="006D1EFE" w:rsidRDefault="006D1EFE" w:rsidP="006D1EFE">
                    <w:pPr>
                      <w:jc w:val="center"/>
                      <w:rPr>
                        <w:snapToGrid w:val="0"/>
                        <w:color w:val="000000"/>
                        <w:sz w:val="64"/>
                      </w:rPr>
                    </w:pPr>
                    <w:r>
                      <w:rPr>
                        <w:snapToGrid w:val="0"/>
                        <w:color w:val="000000"/>
                        <w:sz w:val="64"/>
                      </w:rPr>
                      <w:sym w:font="Wingdings 2" w:char="F0ED"/>
                    </w:r>
                  </w:p>
                </w:txbxContent>
              </v:textbox>
            </v:shape>
            <v:shape id="_x0000_s1062" type="#_x0000_t202" style="position:absolute;left:1323;top:770;width:253;height:260;v-text-anchor:top-baseline" filled="f" fillcolor="#0c9" stroked="f">
              <v:textbox style="mso-next-textbox:#_x0000_s1062">
                <w:txbxContent>
                  <w:p w14:paraId="53CD6BA9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  <w:t>2</w:t>
                    </w:r>
                  </w:p>
                </w:txbxContent>
              </v:textbox>
            </v:shape>
            <v:shape id="_x0000_s1063" type="#_x0000_t202" style="position:absolute;left:2097;top:770;width:253;height:260;v-text-anchor:top-baseline" filled="f" fillcolor="#0c9" stroked="f">
              <v:textbox style="mso-next-textbox:#_x0000_s1063">
                <w:txbxContent>
                  <w:p w14:paraId="6DAA974B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  <w:t>3</w:t>
                    </w:r>
                  </w:p>
                </w:txbxContent>
              </v:textbox>
            </v:shape>
            <v:shape id="_x0000_s1064" type="#_x0000_t202" style="position:absolute;left:2871;top:770;width:252;height:260;v-text-anchor:top-baseline" filled="f" fillcolor="#0c9" stroked="f">
              <v:textbox style="mso-next-textbox:#_x0000_s1064">
                <w:txbxContent>
                  <w:p w14:paraId="3CF9387B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  <w:t>4</w:t>
                    </w:r>
                  </w:p>
                </w:txbxContent>
              </v:textbox>
            </v:shape>
            <v:shape id="_x0000_s1065" type="#_x0000_t202" style="position:absolute;left:4418;top:770;width:253;height:260;v-text-anchor:top-baseline" filled="f" fillcolor="#0c9" stroked="f">
              <v:textbox style="mso-next-textbox:#_x0000_s1065">
                <w:txbxContent>
                  <w:p w14:paraId="3D4A87D9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  <w:t>6</w:t>
                    </w:r>
                  </w:p>
                </w:txbxContent>
              </v:textbox>
            </v:shape>
            <v:shape id="_x0000_s1066" type="#_x0000_t202" style="position:absolute;left:3643;top:770;width:253;height:260;v-text-anchor:top-baseline" filled="f" fillcolor="#0c9" stroked="f">
              <v:textbox style="mso-next-textbox:#_x0000_s1066">
                <w:txbxContent>
                  <w:p w14:paraId="13ADE9B4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</w:rPr>
                      <w:t>5</w:t>
                    </w:r>
                  </w:p>
                </w:txbxContent>
              </v:textbox>
            </v:shape>
            <v:shape id="_x0000_s1067" type="#_x0000_t202" style="position:absolute;left:2554;top:3418;width:2889;height:287;v-text-anchor:top-baseline" filled="f" fillcolor="#0c9" stroked="f">
              <v:textbox style="mso-next-textbox:#_x0000_s1067">
                <w:txbxContent>
                  <w:p w14:paraId="0E0C282A" w14:textId="77777777" w:rsidR="006D1EFE" w:rsidRDefault="006D1EFE" w:rsidP="006D1EFE">
                    <w:pPr>
                      <w:rPr>
                        <w:rFonts w:ascii="Tahoma" w:hAnsi="Tahoma"/>
                        <w:b/>
                        <w:snapToGrid w:val="0"/>
                        <w:color w:val="000000"/>
                        <w:sz w:val="32"/>
                      </w:rPr>
                    </w:pPr>
                    <w:r w:rsidRPr="0069588B"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  <w:szCs w:val="28"/>
                      </w:rPr>
                      <w:t>W</w:t>
                    </w:r>
                    <w:r w:rsidR="0069588B" w:rsidRPr="0069588B"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  <w:szCs w:val="28"/>
                      </w:rPr>
                      <w:t xml:space="preserve">here does </w:t>
                    </w:r>
                    <w:r w:rsidRPr="0069588B">
                      <w:rPr>
                        <w:rFonts w:ascii="Tahoma" w:hAnsi="Tahoma"/>
                        <w:b/>
                        <w:snapToGrid w:val="0"/>
                        <w:color w:val="000000"/>
                        <w:sz w:val="28"/>
                        <w:szCs w:val="28"/>
                      </w:rPr>
                      <w:t>the reflection lie?</w:t>
                    </w:r>
                  </w:p>
                </w:txbxContent>
              </v:textbox>
            </v:shape>
            <v:rect id="_x0000_s1068" style="position:absolute;left:1516;top:3332;width:121;height:121;rotation:-1384322fd;v-text-anchor:middle" filled="f" fillcolor="#0c9" strokeweight="2.25pt"/>
            <v:shape id="_x0000_s1069" type="#_x0000_t202" style="position:absolute;left:1513;top:3070;width:471;height:286;v-text-anchor:top-baseline" filled="f" fillcolor="#0c9" stroked="f">
              <v:textbox style="mso-next-textbox:#_x0000_s1069">
                <w:txbxContent>
                  <w:p w14:paraId="1E4F0F85" w14:textId="77777777" w:rsidR="006D1EFE" w:rsidRDefault="006D1EFE" w:rsidP="006D1EFE">
                    <w:pPr>
                      <w:rPr>
                        <w:rFonts w:ascii="Tahoma"/>
                        <w:b/>
                        <w:snapToGrid w:val="0"/>
                        <w:color w:val="000000"/>
                        <w:sz w:val="32"/>
                      </w:rPr>
                    </w:pPr>
                    <w:r>
                      <w:rPr>
                        <w:rFonts w:ascii="Tahoma" w:hAnsi="Tahoma"/>
                        <w:b/>
                        <w:snapToGrid w:val="0"/>
                        <w:color w:val="000000"/>
                        <w:sz w:val="32"/>
                      </w:rPr>
                      <w:t>90</w:t>
                    </w:r>
                    <w:r>
                      <w:rPr>
                        <w:rFonts w:ascii="Tahoma"/>
                        <w:b/>
                        <w:snapToGrid w:val="0"/>
                        <w:color w:val="000000"/>
                        <w:sz w:val="32"/>
                      </w:rPr>
                      <w:t>º</w:t>
                    </w:r>
                  </w:p>
                </w:txbxContent>
              </v:textbox>
            </v:shape>
          </v:group>
        </w:pict>
      </w:r>
    </w:p>
    <w:p w14:paraId="2C949F73" w14:textId="77777777" w:rsidR="006D1EFE" w:rsidRDefault="006D1EFE" w:rsidP="006F74E5">
      <w:pPr>
        <w:ind w:firstLine="720"/>
        <w:rPr>
          <w:sz w:val="16"/>
          <w:szCs w:val="16"/>
        </w:rPr>
      </w:pPr>
    </w:p>
    <w:p w14:paraId="5CB5CF8C" w14:textId="77777777" w:rsidR="006D1EFE" w:rsidRDefault="006D1EFE" w:rsidP="006F74E5">
      <w:pPr>
        <w:ind w:firstLine="720"/>
        <w:rPr>
          <w:sz w:val="16"/>
          <w:szCs w:val="16"/>
        </w:rPr>
      </w:pPr>
    </w:p>
    <w:p w14:paraId="45E826B8" w14:textId="77777777" w:rsidR="006D1EFE" w:rsidRDefault="006D1EFE" w:rsidP="006F74E5">
      <w:pPr>
        <w:ind w:firstLine="720"/>
        <w:rPr>
          <w:sz w:val="16"/>
          <w:szCs w:val="16"/>
        </w:rPr>
      </w:pPr>
    </w:p>
    <w:p w14:paraId="76223A28" w14:textId="77777777" w:rsidR="006D1EFE" w:rsidRDefault="006D1EFE" w:rsidP="006F74E5">
      <w:pPr>
        <w:ind w:firstLine="720"/>
        <w:rPr>
          <w:sz w:val="16"/>
          <w:szCs w:val="16"/>
        </w:rPr>
      </w:pPr>
    </w:p>
    <w:p w14:paraId="1A1DFE27" w14:textId="77777777" w:rsidR="006D1EFE" w:rsidRDefault="006D1EFE" w:rsidP="006F74E5">
      <w:pPr>
        <w:ind w:firstLine="720"/>
        <w:rPr>
          <w:sz w:val="16"/>
          <w:szCs w:val="16"/>
        </w:rPr>
      </w:pPr>
    </w:p>
    <w:p w14:paraId="0BABEE1F" w14:textId="77777777" w:rsidR="006D1EFE" w:rsidRDefault="006D1EFE" w:rsidP="006F74E5">
      <w:pPr>
        <w:ind w:firstLine="720"/>
        <w:rPr>
          <w:sz w:val="16"/>
          <w:szCs w:val="16"/>
        </w:rPr>
      </w:pPr>
    </w:p>
    <w:p w14:paraId="5DDAC778" w14:textId="77777777" w:rsidR="006D1EFE" w:rsidRDefault="006D1EFE" w:rsidP="006F74E5">
      <w:pPr>
        <w:ind w:firstLine="720"/>
        <w:rPr>
          <w:sz w:val="16"/>
          <w:szCs w:val="16"/>
        </w:rPr>
      </w:pPr>
    </w:p>
    <w:p w14:paraId="2D2326E1" w14:textId="77777777" w:rsidR="006D1EFE" w:rsidRDefault="006D1EFE" w:rsidP="006F74E5">
      <w:pPr>
        <w:ind w:firstLine="720"/>
        <w:rPr>
          <w:sz w:val="16"/>
          <w:szCs w:val="16"/>
        </w:rPr>
      </w:pPr>
    </w:p>
    <w:p w14:paraId="389748E0" w14:textId="77777777" w:rsidR="006D1EFE" w:rsidRDefault="006D1EFE" w:rsidP="006F74E5">
      <w:pPr>
        <w:ind w:firstLine="720"/>
        <w:rPr>
          <w:sz w:val="16"/>
          <w:szCs w:val="16"/>
        </w:rPr>
      </w:pPr>
    </w:p>
    <w:p w14:paraId="1ED389A0" w14:textId="77777777" w:rsidR="006D1EFE" w:rsidRDefault="006D1EFE" w:rsidP="006F74E5">
      <w:pPr>
        <w:ind w:firstLine="720"/>
        <w:rPr>
          <w:sz w:val="16"/>
          <w:szCs w:val="16"/>
        </w:rPr>
      </w:pPr>
    </w:p>
    <w:p w14:paraId="34538735" w14:textId="77777777" w:rsidR="006D1EFE" w:rsidRDefault="006D1EFE" w:rsidP="006F74E5">
      <w:pPr>
        <w:ind w:firstLine="720"/>
        <w:rPr>
          <w:sz w:val="16"/>
          <w:szCs w:val="16"/>
        </w:rPr>
      </w:pPr>
    </w:p>
    <w:p w14:paraId="0376CC0E" w14:textId="77777777" w:rsidR="006D1EFE" w:rsidRDefault="006D1EFE" w:rsidP="006F74E5">
      <w:pPr>
        <w:ind w:firstLine="720"/>
        <w:rPr>
          <w:sz w:val="16"/>
          <w:szCs w:val="16"/>
        </w:rPr>
      </w:pPr>
    </w:p>
    <w:p w14:paraId="7F7EF9B7" w14:textId="77777777" w:rsidR="006D1EFE" w:rsidRDefault="006D1EFE" w:rsidP="006F74E5">
      <w:pPr>
        <w:ind w:firstLine="720"/>
        <w:rPr>
          <w:sz w:val="16"/>
          <w:szCs w:val="16"/>
        </w:rPr>
      </w:pPr>
    </w:p>
    <w:p w14:paraId="453EF05E" w14:textId="77777777" w:rsidR="006D1EFE" w:rsidRDefault="006D1EFE" w:rsidP="006F74E5">
      <w:pPr>
        <w:ind w:firstLine="720"/>
        <w:rPr>
          <w:sz w:val="16"/>
          <w:szCs w:val="16"/>
        </w:rPr>
      </w:pPr>
    </w:p>
    <w:p w14:paraId="1A982EFA" w14:textId="77777777" w:rsidR="006D1EFE" w:rsidRDefault="006D1EFE" w:rsidP="006F74E5">
      <w:pPr>
        <w:ind w:firstLine="720"/>
        <w:rPr>
          <w:sz w:val="16"/>
          <w:szCs w:val="16"/>
        </w:rPr>
      </w:pPr>
    </w:p>
    <w:p w14:paraId="5B4EE4B7" w14:textId="77777777" w:rsidR="006D1EFE" w:rsidRDefault="006D1EFE" w:rsidP="006F74E5">
      <w:pPr>
        <w:ind w:firstLine="720"/>
        <w:rPr>
          <w:sz w:val="16"/>
          <w:szCs w:val="16"/>
        </w:rPr>
      </w:pPr>
    </w:p>
    <w:p w14:paraId="7CA92DA6" w14:textId="77777777" w:rsidR="006D1EFE" w:rsidRDefault="006D1EFE" w:rsidP="006F74E5">
      <w:pPr>
        <w:ind w:firstLine="720"/>
        <w:rPr>
          <w:sz w:val="16"/>
          <w:szCs w:val="16"/>
        </w:rPr>
      </w:pPr>
    </w:p>
    <w:p w14:paraId="01492C19" w14:textId="77777777" w:rsidR="006D1EFE" w:rsidRDefault="006D1EFE" w:rsidP="006F74E5">
      <w:pPr>
        <w:ind w:firstLine="720"/>
        <w:rPr>
          <w:sz w:val="16"/>
          <w:szCs w:val="16"/>
        </w:rPr>
      </w:pPr>
    </w:p>
    <w:p w14:paraId="6F2D790C" w14:textId="77777777" w:rsidR="006D1EFE" w:rsidRDefault="006D1EFE" w:rsidP="006F74E5">
      <w:pPr>
        <w:ind w:firstLine="720"/>
        <w:rPr>
          <w:sz w:val="16"/>
          <w:szCs w:val="16"/>
        </w:rPr>
      </w:pPr>
    </w:p>
    <w:p w14:paraId="3E89A384" w14:textId="77777777" w:rsidR="006D1EFE" w:rsidRDefault="006D1EFE" w:rsidP="006F74E5">
      <w:pPr>
        <w:ind w:firstLine="720"/>
        <w:rPr>
          <w:sz w:val="16"/>
          <w:szCs w:val="16"/>
        </w:rPr>
      </w:pPr>
    </w:p>
    <w:p w14:paraId="4152E262" w14:textId="77777777" w:rsidR="006D1EFE" w:rsidRDefault="006D1EFE" w:rsidP="006F74E5">
      <w:pPr>
        <w:ind w:firstLine="720"/>
        <w:rPr>
          <w:sz w:val="16"/>
          <w:szCs w:val="16"/>
        </w:rPr>
      </w:pPr>
    </w:p>
    <w:p w14:paraId="23C3A4DE" w14:textId="77777777" w:rsidR="006D1EFE" w:rsidRDefault="006D1EFE" w:rsidP="006F74E5">
      <w:pPr>
        <w:ind w:firstLine="720"/>
        <w:rPr>
          <w:sz w:val="16"/>
          <w:szCs w:val="16"/>
        </w:rPr>
      </w:pPr>
    </w:p>
    <w:p w14:paraId="23989544" w14:textId="77777777" w:rsidR="006D1EFE" w:rsidRDefault="006D1EFE" w:rsidP="006F74E5">
      <w:pPr>
        <w:ind w:firstLine="720"/>
        <w:rPr>
          <w:sz w:val="16"/>
          <w:szCs w:val="16"/>
        </w:rPr>
      </w:pPr>
    </w:p>
    <w:p w14:paraId="2FA32985" w14:textId="77777777" w:rsidR="006D1EFE" w:rsidRDefault="006D1EFE" w:rsidP="006F74E5">
      <w:pPr>
        <w:ind w:firstLine="720"/>
        <w:rPr>
          <w:sz w:val="16"/>
          <w:szCs w:val="16"/>
        </w:rPr>
      </w:pPr>
    </w:p>
    <w:p w14:paraId="217CA8A9" w14:textId="77777777" w:rsidR="006D1EFE" w:rsidRDefault="006D1EFE" w:rsidP="006F74E5">
      <w:pPr>
        <w:ind w:firstLine="720"/>
        <w:rPr>
          <w:sz w:val="16"/>
          <w:szCs w:val="16"/>
        </w:rPr>
      </w:pPr>
    </w:p>
    <w:p w14:paraId="465F30F6" w14:textId="77777777" w:rsidR="006D1EFE" w:rsidRDefault="006D1EFE" w:rsidP="006F74E5">
      <w:pPr>
        <w:ind w:firstLine="720"/>
        <w:rPr>
          <w:sz w:val="16"/>
          <w:szCs w:val="16"/>
        </w:rPr>
      </w:pPr>
    </w:p>
    <w:p w14:paraId="4CE637D7" w14:textId="77777777" w:rsidR="006D1EFE" w:rsidRDefault="006D1EFE" w:rsidP="006F74E5">
      <w:pPr>
        <w:ind w:firstLine="720"/>
        <w:rPr>
          <w:sz w:val="16"/>
          <w:szCs w:val="16"/>
        </w:rPr>
      </w:pPr>
    </w:p>
    <w:p w14:paraId="36F91137" w14:textId="77777777" w:rsidR="006D1EFE" w:rsidRDefault="006D1EFE" w:rsidP="006F74E5">
      <w:pPr>
        <w:ind w:firstLine="720"/>
        <w:rPr>
          <w:sz w:val="16"/>
          <w:szCs w:val="16"/>
        </w:rPr>
      </w:pPr>
    </w:p>
    <w:p w14:paraId="0C164A38" w14:textId="77777777" w:rsidR="006D1EFE" w:rsidRDefault="006D1EFE" w:rsidP="006F74E5">
      <w:pPr>
        <w:ind w:firstLine="720"/>
        <w:rPr>
          <w:sz w:val="16"/>
          <w:szCs w:val="16"/>
        </w:rPr>
      </w:pPr>
    </w:p>
    <w:p w14:paraId="4E29F4A6" w14:textId="77777777" w:rsidR="006D1EFE" w:rsidRDefault="006D1EFE" w:rsidP="006F74E5">
      <w:pPr>
        <w:ind w:firstLine="720"/>
        <w:rPr>
          <w:sz w:val="16"/>
          <w:szCs w:val="16"/>
        </w:rPr>
      </w:pPr>
    </w:p>
    <w:p w14:paraId="3A9B67E3" w14:textId="77777777" w:rsidR="006D1EFE" w:rsidRDefault="006D1EFE" w:rsidP="006F74E5">
      <w:pPr>
        <w:ind w:firstLine="720"/>
        <w:rPr>
          <w:sz w:val="16"/>
          <w:szCs w:val="16"/>
        </w:rPr>
      </w:pPr>
    </w:p>
    <w:p w14:paraId="76ED324C" w14:textId="77777777" w:rsidR="006D1EFE" w:rsidRDefault="006D1EFE" w:rsidP="0069588B">
      <w:pPr>
        <w:tabs>
          <w:tab w:val="left" w:pos="1080"/>
        </w:tabs>
        <w:ind w:left="1080" w:hanging="1080"/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Figure 1.  Given this inclined reflec</w:t>
      </w:r>
      <w:r w:rsidR="0069588B">
        <w:rPr>
          <w:rFonts w:ascii="Helvetica" w:hAnsi="Helvetica"/>
          <w:sz w:val="24"/>
        </w:rPr>
        <w:t xml:space="preserve">tion surface, construct where the reflection </w:t>
      </w:r>
      <w:r>
        <w:rPr>
          <w:rFonts w:ascii="Helvetica" w:hAnsi="Helvetica"/>
          <w:sz w:val="24"/>
        </w:rPr>
        <w:t>would appear on an uncorrected (unmigrated) seismic line.</w:t>
      </w:r>
    </w:p>
    <w:p w14:paraId="04AF8EB7" w14:textId="77777777" w:rsidR="006D1EFE" w:rsidRDefault="006D1EFE" w:rsidP="006F74E5">
      <w:pPr>
        <w:ind w:firstLine="720"/>
        <w:rPr>
          <w:sz w:val="16"/>
          <w:szCs w:val="16"/>
        </w:rPr>
      </w:pPr>
    </w:p>
    <w:p w14:paraId="5E02B4C1" w14:textId="77777777" w:rsidR="006D1EFE" w:rsidRDefault="006D1EFE" w:rsidP="006D1EFE">
      <w:pPr>
        <w:rPr>
          <w:sz w:val="16"/>
          <w:szCs w:val="16"/>
        </w:rPr>
      </w:pPr>
    </w:p>
    <w:p w14:paraId="28DD4BBF" w14:textId="77777777" w:rsidR="006F74E5" w:rsidRDefault="00FD2839" w:rsidP="006F74E5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  <w:r w:rsidR="006F74E5" w:rsidRPr="00350973">
        <w:rPr>
          <w:sz w:val="16"/>
          <w:szCs w:val="16"/>
        </w:rPr>
        <w:t xml:space="preserve">  </w:t>
      </w:r>
    </w:p>
    <w:tbl>
      <w:tblPr>
        <w:tblW w:w="7547" w:type="dxa"/>
        <w:tblInd w:w="180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880"/>
        <w:gridCol w:w="6667"/>
      </w:tblGrid>
      <w:tr w:rsidR="006F74E5" w14:paraId="3ED2F8D0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FACFC" w14:textId="77777777" w:rsidR="006F74E5" w:rsidRPr="006F74E5" w:rsidRDefault="006F74E5" w:rsidP="00842A1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Step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8C2E25" w14:textId="77777777" w:rsidR="006F74E5" w:rsidRPr="006F74E5" w:rsidRDefault="006F74E5" w:rsidP="00842A1F">
            <w:pPr>
              <w:jc w:val="center"/>
              <w:rPr>
                <w:b/>
                <w:sz w:val="24"/>
              </w:rPr>
            </w:pPr>
            <w:r w:rsidRPr="006F74E5">
              <w:rPr>
                <w:b/>
                <w:sz w:val="24"/>
              </w:rPr>
              <w:t>Action</w:t>
            </w:r>
          </w:p>
        </w:tc>
      </w:tr>
      <w:tr w:rsidR="006F74E5" w14:paraId="37BCCB19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A02652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20EADAB4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 w:rsidRPr="00C34A6A">
              <w:rPr>
                <w:rFonts w:ascii="Arial" w:hAnsi="Arial"/>
                <w:sz w:val="24"/>
              </w:rPr>
              <w:t>1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4E6BB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3EA48EBE" w14:textId="77777777" w:rsidR="006F74E5" w:rsidRDefault="006D1EFE" w:rsidP="006F74E5">
            <w:pPr>
              <w:rPr>
                <w:rFonts w:ascii="Helvetica" w:hAnsi="Helvetica"/>
                <w:sz w:val="24"/>
              </w:rPr>
            </w:pPr>
            <w:r w:rsidRPr="006D1EFE">
              <w:rPr>
                <w:rFonts w:ascii="Helvetica" w:hAnsi="Helvetica"/>
                <w:sz w:val="24"/>
              </w:rPr>
              <w:t>Draw lines from the surface locations to the reflector that are perpendicular (90º) to the reflector.</w:t>
            </w:r>
          </w:p>
          <w:p w14:paraId="4A04DDC6" w14:textId="77777777" w:rsidR="006D1EFE" w:rsidRPr="006F74E5" w:rsidRDefault="006D1EFE" w:rsidP="006F74E5">
            <w:pPr>
              <w:rPr>
                <w:rFonts w:ascii="Arial" w:hAnsi="Arial"/>
              </w:rPr>
            </w:pPr>
          </w:p>
        </w:tc>
      </w:tr>
      <w:tr w:rsidR="006F74E5" w14:paraId="60CB6915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C85393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03B11E9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2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2AD382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07012774" w14:textId="77777777" w:rsidR="006F74E5" w:rsidRDefault="006D1EFE" w:rsidP="006F74E5">
            <w:pPr>
              <w:rPr>
                <w:rFonts w:ascii="Helvetica" w:hAnsi="Helvetica"/>
                <w:sz w:val="24"/>
              </w:rPr>
            </w:pPr>
            <w:r w:rsidRPr="006D1EFE">
              <w:rPr>
                <w:rFonts w:ascii="Helvetica" w:hAnsi="Helvetica"/>
                <w:sz w:val="24"/>
              </w:rPr>
              <w:t>Draw a vertical line down from each surface position.</w:t>
            </w:r>
          </w:p>
          <w:p w14:paraId="52534D5A" w14:textId="77777777" w:rsidR="006D1EFE" w:rsidRPr="006F74E5" w:rsidRDefault="006D1EFE" w:rsidP="006F74E5">
            <w:pPr>
              <w:rPr>
                <w:rFonts w:ascii="Arial" w:hAnsi="Arial"/>
              </w:rPr>
            </w:pPr>
          </w:p>
        </w:tc>
      </w:tr>
      <w:tr w:rsidR="006F74E5" w14:paraId="47BC7171" w14:textId="77777777" w:rsidTr="006F74E5">
        <w:trPr>
          <w:cantSplit/>
          <w:trHeight w:val="300"/>
        </w:trPr>
        <w:tc>
          <w:tcPr>
            <w:tcW w:w="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8B4057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7303128" w14:textId="77777777" w:rsidR="006F74E5" w:rsidRDefault="006F74E5" w:rsidP="00842A1F">
            <w:pPr>
              <w:jc w:val="center"/>
              <w:rPr>
                <w:rFonts w:ascii="Arial" w:hAnsi="Arial"/>
              </w:rPr>
            </w:pPr>
            <w:r>
              <w:rPr>
                <w:rFonts w:ascii="Arial" w:hAnsi="Arial"/>
                <w:sz w:val="24"/>
              </w:rPr>
              <w:t>3</w:t>
            </w:r>
          </w:p>
        </w:tc>
        <w:tc>
          <w:tcPr>
            <w:tcW w:w="66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DAA691" w14:textId="77777777" w:rsidR="006F74E5" w:rsidRPr="0051414C" w:rsidRDefault="006F74E5" w:rsidP="00842A1F">
            <w:pPr>
              <w:ind w:left="252" w:hanging="252"/>
              <w:rPr>
                <w:rFonts w:ascii="Arial" w:hAnsi="Arial"/>
                <w:sz w:val="8"/>
                <w:szCs w:val="8"/>
              </w:rPr>
            </w:pPr>
          </w:p>
          <w:p w14:paraId="5534FD1D" w14:textId="1FFF0FAD" w:rsidR="006F74E5" w:rsidRDefault="006D1EFE" w:rsidP="00842A1F">
            <w:pPr>
              <w:ind w:left="20"/>
              <w:rPr>
                <w:rFonts w:ascii="Helvetica" w:hAnsi="Helvetica"/>
                <w:sz w:val="24"/>
              </w:rPr>
            </w:pPr>
            <w:r w:rsidRPr="006D1EFE">
              <w:rPr>
                <w:rFonts w:ascii="Helvetica" w:hAnsi="Helvetica"/>
                <w:sz w:val="24"/>
              </w:rPr>
              <w:t xml:space="preserve">Use a compass to draw an arc </w:t>
            </w:r>
            <w:r>
              <w:rPr>
                <w:rFonts w:ascii="Helvetica" w:hAnsi="Helvetica"/>
                <w:sz w:val="24"/>
              </w:rPr>
              <w:t>such that the compass</w:t>
            </w:r>
            <w:r w:rsidRPr="006D1EFE">
              <w:rPr>
                <w:rFonts w:ascii="Helvetica" w:hAnsi="Helvetica"/>
                <w:sz w:val="24"/>
              </w:rPr>
              <w:t xml:space="preserve"> point </w:t>
            </w:r>
            <w:r>
              <w:rPr>
                <w:rFonts w:ascii="Helvetica" w:hAnsi="Helvetica"/>
                <w:sz w:val="24"/>
              </w:rPr>
              <w:t xml:space="preserve">is </w:t>
            </w:r>
            <w:r w:rsidRPr="006D1EFE">
              <w:rPr>
                <w:rFonts w:ascii="Helvetica" w:hAnsi="Helvetica"/>
                <w:sz w:val="24"/>
              </w:rPr>
              <w:t xml:space="preserve">on the surface location and </w:t>
            </w:r>
            <w:r>
              <w:rPr>
                <w:rFonts w:ascii="Helvetica" w:hAnsi="Helvetica"/>
                <w:sz w:val="24"/>
              </w:rPr>
              <w:t xml:space="preserve">the </w:t>
            </w:r>
            <w:r w:rsidRPr="006D1EFE">
              <w:rPr>
                <w:rFonts w:ascii="Helvetica" w:hAnsi="Helvetica"/>
                <w:sz w:val="24"/>
              </w:rPr>
              <w:t xml:space="preserve">pencil </w:t>
            </w:r>
            <w:r>
              <w:rPr>
                <w:rFonts w:ascii="Helvetica" w:hAnsi="Helvetica"/>
                <w:sz w:val="24"/>
              </w:rPr>
              <w:t xml:space="preserve">point starts </w:t>
            </w:r>
            <w:r w:rsidRPr="006D1EFE">
              <w:rPr>
                <w:rFonts w:ascii="Helvetica" w:hAnsi="Helvetica"/>
                <w:sz w:val="24"/>
              </w:rPr>
              <w:t>on the place where the ray</w:t>
            </w:r>
            <w:r>
              <w:rPr>
                <w:rFonts w:ascii="Helvetica" w:hAnsi="Helvetica"/>
                <w:sz w:val="24"/>
              </w:rPr>
              <w:t xml:space="preserve"> </w:t>
            </w:r>
            <w:r w:rsidRPr="006D1EFE">
              <w:rPr>
                <w:rFonts w:ascii="Helvetica" w:hAnsi="Helvetica"/>
                <w:sz w:val="24"/>
              </w:rPr>
              <w:t xml:space="preserve">path </w:t>
            </w:r>
            <w:r>
              <w:rPr>
                <w:rFonts w:ascii="Helvetica" w:hAnsi="Helvetica"/>
                <w:sz w:val="24"/>
              </w:rPr>
              <w:t xml:space="preserve">is </w:t>
            </w:r>
            <w:r w:rsidRPr="006D1EFE">
              <w:rPr>
                <w:rFonts w:ascii="Helvetica" w:hAnsi="Helvetica"/>
                <w:sz w:val="24"/>
              </w:rPr>
              <w:t xml:space="preserve">perpendicular to the reflector (line </w:t>
            </w:r>
            <w:r w:rsidR="00CC68B6">
              <w:rPr>
                <w:rFonts w:ascii="Helvetica" w:hAnsi="Helvetica"/>
                <w:sz w:val="24"/>
              </w:rPr>
              <w:t>shown in F</w:t>
            </w:r>
            <w:bookmarkStart w:id="0" w:name="_GoBack"/>
            <w:bookmarkEnd w:id="0"/>
            <w:r>
              <w:rPr>
                <w:rFonts w:ascii="Helvetica" w:hAnsi="Helvetica"/>
                <w:sz w:val="24"/>
              </w:rPr>
              <w:t>igure 1</w:t>
            </w:r>
            <w:r w:rsidRPr="006D1EFE">
              <w:rPr>
                <w:rFonts w:ascii="Helvetica" w:hAnsi="Helvetica"/>
                <w:sz w:val="24"/>
              </w:rPr>
              <w:t>)</w:t>
            </w:r>
            <w:r>
              <w:rPr>
                <w:rFonts w:ascii="Helvetica" w:hAnsi="Helvetica"/>
                <w:sz w:val="24"/>
              </w:rPr>
              <w:t xml:space="preserve">.  Then swing an arc to the position directly below the surface shot point.  </w:t>
            </w:r>
          </w:p>
          <w:p w14:paraId="6CDF25DD" w14:textId="77777777" w:rsidR="006F74E5" w:rsidRPr="006F74E5" w:rsidRDefault="006F74E5" w:rsidP="00842A1F">
            <w:pPr>
              <w:ind w:left="20"/>
              <w:rPr>
                <w:rFonts w:ascii="Arial" w:hAnsi="Arial"/>
              </w:rPr>
            </w:pPr>
          </w:p>
        </w:tc>
      </w:tr>
    </w:tbl>
    <w:p w14:paraId="2358D418" w14:textId="77777777" w:rsidR="00FD2839" w:rsidRDefault="00FD2839" w:rsidP="00FD2839">
      <w:pPr>
        <w:ind w:firstLine="720"/>
        <w:rPr>
          <w:sz w:val="16"/>
          <w:szCs w:val="16"/>
        </w:rPr>
      </w:pPr>
    </w:p>
    <w:p w14:paraId="21CD609B" w14:textId="77777777" w:rsidR="006F74E5" w:rsidRDefault="006F74E5" w:rsidP="006D1EFE">
      <w:pPr>
        <w:rPr>
          <w:sz w:val="16"/>
          <w:szCs w:val="16"/>
        </w:rPr>
      </w:pPr>
    </w:p>
    <w:p w14:paraId="5EFFE383" w14:textId="77777777" w:rsidR="00FD2839" w:rsidRPr="0051414C" w:rsidRDefault="00FD2839" w:rsidP="00FD2839">
      <w:pPr>
        <w:pStyle w:val="ContinuedOnNextPa"/>
      </w:pPr>
      <w:r>
        <w:t>Continued on next page</w:t>
      </w:r>
    </w:p>
    <w:p w14:paraId="19C80431" w14:textId="77777777" w:rsidR="00FD2839" w:rsidRDefault="00FD2839" w:rsidP="00FD2839">
      <w:pPr>
        <w:pStyle w:val="MapTitle"/>
      </w:pPr>
      <w:r>
        <w:br w:type="page"/>
      </w:r>
      <w:r>
        <w:lastRenderedPageBreak/>
        <w:t>Exer</w:t>
      </w:r>
      <w:r w:rsidR="006D1EFE">
        <w:t>cise 5a:  An Inclined Reflector</w:t>
      </w:r>
      <w:r w:rsidR="00C34A6A" w:rsidRPr="005949F6">
        <w:rPr>
          <w:sz w:val="20"/>
          <w:szCs w:val="20"/>
        </w:rPr>
        <w:t xml:space="preserve"> </w:t>
      </w:r>
      <w:r w:rsidR="00C34A6A">
        <w:rPr>
          <w:sz w:val="20"/>
          <w:szCs w:val="20"/>
        </w:rPr>
        <w:t xml:space="preserve"> </w:t>
      </w:r>
      <w:r w:rsidRPr="005949F6">
        <w:rPr>
          <w:sz w:val="20"/>
          <w:szCs w:val="20"/>
        </w:rPr>
        <w:t>continued</w:t>
      </w:r>
    </w:p>
    <w:p w14:paraId="295578FC" w14:textId="77777777" w:rsidR="00FD2839" w:rsidRPr="005949F6" w:rsidRDefault="00FD2839" w:rsidP="00FD2839">
      <w:pPr>
        <w:pStyle w:val="BlockLine"/>
        <w:rPr>
          <w:sz w:val="16"/>
          <w:szCs w:val="16"/>
        </w:rPr>
      </w:pPr>
      <w:r w:rsidRPr="005949F6">
        <w:rPr>
          <w:sz w:val="16"/>
          <w:szCs w:val="16"/>
        </w:rPr>
        <w:t xml:space="preserve">  </w:t>
      </w:r>
    </w:p>
    <w:p w14:paraId="4F0F2354" w14:textId="77777777" w:rsidR="00FD2839" w:rsidRDefault="00FD2839" w:rsidP="00FD2839">
      <w:pPr>
        <w:ind w:firstLine="720"/>
        <w:rPr>
          <w:sz w:val="16"/>
          <w:szCs w:val="16"/>
        </w:rPr>
      </w:pPr>
      <w:r w:rsidRPr="00350973">
        <w:rPr>
          <w:sz w:val="16"/>
          <w:szCs w:val="16"/>
        </w:rPr>
        <w:t xml:space="preserve">  </w:t>
      </w:r>
    </w:p>
    <w:p w14:paraId="12CB27CF" w14:textId="77777777" w:rsidR="006D1EFE" w:rsidRDefault="006D1EFE" w:rsidP="00FD2839">
      <w:pPr>
        <w:ind w:firstLine="720"/>
        <w:rPr>
          <w:sz w:val="16"/>
          <w:szCs w:val="16"/>
        </w:rPr>
      </w:pPr>
    </w:p>
    <w:p w14:paraId="16C2DEF5" w14:textId="77777777" w:rsidR="006D1EFE" w:rsidRDefault="006D1EFE" w:rsidP="00FD2839">
      <w:pPr>
        <w:ind w:firstLine="720"/>
        <w:rPr>
          <w:sz w:val="16"/>
          <w:szCs w:val="16"/>
        </w:rPr>
      </w:pPr>
    </w:p>
    <w:p w14:paraId="4CF01DAB" w14:textId="77777777" w:rsidR="006D1EFE" w:rsidRDefault="006D1EFE" w:rsidP="006D1EFE">
      <w:p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After you complete these steps for all the locations, consider:</w:t>
      </w:r>
    </w:p>
    <w:p w14:paraId="32AEF998" w14:textId="77777777" w:rsidR="006D1EFE" w:rsidRDefault="006D1EFE" w:rsidP="006D1EFE">
      <w:pPr>
        <w:rPr>
          <w:rFonts w:ascii="Helvetica" w:hAnsi="Helvetica"/>
          <w:sz w:val="24"/>
        </w:rPr>
      </w:pPr>
    </w:p>
    <w:p w14:paraId="7DAA1934" w14:textId="77777777" w:rsidR="006D1EFE" w:rsidRDefault="006D1EFE" w:rsidP="006D1EFE">
      <w:pPr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 or False</w:t>
      </w:r>
      <w:r>
        <w:rPr>
          <w:rFonts w:ascii="Helvetica" w:hAnsi="Helvetica"/>
          <w:sz w:val="24"/>
        </w:rPr>
        <w:t xml:space="preserve">:  </w:t>
      </w:r>
    </w:p>
    <w:p w14:paraId="0195C9B2" w14:textId="77777777" w:rsidR="006D1EFE" w:rsidRDefault="006D1EFE" w:rsidP="006D1EFE">
      <w:pPr>
        <w:rPr>
          <w:rFonts w:ascii="Helvetica" w:hAnsi="Helvetica"/>
          <w:sz w:val="24"/>
        </w:rPr>
      </w:pPr>
    </w:p>
    <w:p w14:paraId="6A67510F" w14:textId="77777777" w:rsidR="006D1EFE" w:rsidRDefault="006D1EFE" w:rsidP="006D1EFE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When you see an inclined reflector on uncorrected (unmigrated) seismic data, the surface that caused it has a greater dip.</w:t>
      </w:r>
    </w:p>
    <w:p w14:paraId="189D8A6A" w14:textId="77777777" w:rsidR="006D1EFE" w:rsidRDefault="006D1EFE" w:rsidP="006D1EFE">
      <w:pPr>
        <w:ind w:left="360" w:firstLine="720"/>
        <w:rPr>
          <w:rFonts w:ascii="Helvetica" w:hAnsi="Helvetica"/>
          <w:b/>
          <w:sz w:val="24"/>
        </w:rPr>
      </w:pPr>
    </w:p>
    <w:p w14:paraId="6ED3BAE7" w14:textId="77777777" w:rsidR="006D1EFE" w:rsidRDefault="006D1EFE" w:rsidP="006D1EFE">
      <w:pPr>
        <w:ind w:left="360" w:firstLine="720"/>
        <w:rPr>
          <w:rFonts w:ascii="Helvetica" w:hAnsi="Helvetica"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4BB62B2D" w14:textId="77777777" w:rsidR="006D1EFE" w:rsidRDefault="006D1EFE" w:rsidP="006D1EFE">
      <w:pPr>
        <w:rPr>
          <w:rFonts w:ascii="Helvetica" w:hAnsi="Helvetica"/>
          <w:sz w:val="24"/>
        </w:rPr>
      </w:pPr>
    </w:p>
    <w:p w14:paraId="26A32F8C" w14:textId="77777777" w:rsidR="006D1EFE" w:rsidRDefault="006D1EFE" w:rsidP="006D1EFE">
      <w:pPr>
        <w:rPr>
          <w:rFonts w:ascii="Helvetica" w:hAnsi="Helvetica"/>
          <w:sz w:val="24"/>
        </w:rPr>
      </w:pPr>
    </w:p>
    <w:p w14:paraId="5D63CB4D" w14:textId="77777777" w:rsidR="006D1EFE" w:rsidRDefault="006D1EFE" w:rsidP="006D1EFE">
      <w:pPr>
        <w:numPr>
          <w:ilvl w:val="0"/>
          <w:numId w:val="11"/>
        </w:numPr>
        <w:rPr>
          <w:rFonts w:ascii="Helvetica" w:hAnsi="Helvetica"/>
          <w:sz w:val="24"/>
        </w:rPr>
      </w:pPr>
      <w:r>
        <w:rPr>
          <w:rFonts w:ascii="Helvetica" w:hAnsi="Helvetica"/>
          <w:sz w:val="24"/>
        </w:rPr>
        <w:t>When you see an inclined reflector on uncorrected (unmigrated) seismic data, the surface that caused is located further updip.</w:t>
      </w:r>
    </w:p>
    <w:p w14:paraId="587B20B6" w14:textId="77777777" w:rsidR="006D1EFE" w:rsidRDefault="006D1EFE" w:rsidP="006D1EFE">
      <w:pPr>
        <w:ind w:left="360" w:firstLine="720"/>
        <w:rPr>
          <w:rFonts w:ascii="Helvetica" w:hAnsi="Helvetica"/>
          <w:b/>
          <w:sz w:val="24"/>
        </w:rPr>
      </w:pPr>
    </w:p>
    <w:p w14:paraId="06A2DADC" w14:textId="77777777" w:rsidR="006D1EFE" w:rsidRDefault="006D1EFE" w:rsidP="006D1EFE">
      <w:pPr>
        <w:ind w:left="360" w:firstLine="720"/>
        <w:rPr>
          <w:rFonts w:ascii="Helvetica" w:hAnsi="Helvetica"/>
          <w:b/>
          <w:sz w:val="24"/>
        </w:rPr>
      </w:pPr>
      <w:r>
        <w:rPr>
          <w:rFonts w:ascii="Helvetica" w:hAnsi="Helvetica"/>
          <w:b/>
          <w:sz w:val="24"/>
        </w:rPr>
        <w:t>TRUE</w:t>
      </w:r>
      <w:r>
        <w:rPr>
          <w:rFonts w:ascii="Helvetica" w:hAnsi="Helvetica"/>
          <w:sz w:val="24"/>
        </w:rPr>
        <w:t xml:space="preserve">  or  </w:t>
      </w:r>
      <w:r>
        <w:rPr>
          <w:rFonts w:ascii="Helvetica" w:hAnsi="Helvetica"/>
          <w:b/>
          <w:sz w:val="24"/>
        </w:rPr>
        <w:t>FALSE</w:t>
      </w:r>
    </w:p>
    <w:p w14:paraId="30B2DD40" w14:textId="77777777" w:rsidR="006D1EFE" w:rsidRDefault="006D1EFE" w:rsidP="006D1EFE">
      <w:pPr>
        <w:ind w:left="360" w:firstLine="720"/>
        <w:rPr>
          <w:rFonts w:ascii="Helvetica" w:hAnsi="Helvetica"/>
          <w:b/>
          <w:sz w:val="24"/>
        </w:rPr>
      </w:pPr>
    </w:p>
    <w:p w14:paraId="58DEA3FC" w14:textId="77777777" w:rsidR="00B9779E" w:rsidRDefault="00B9779E" w:rsidP="00B9779E">
      <w:pPr>
        <w:rPr>
          <w:rFonts w:ascii="Helvetica" w:hAnsi="Helvetica"/>
          <w:sz w:val="24"/>
        </w:rPr>
      </w:pPr>
    </w:p>
    <w:sectPr w:rsidR="00B9779E" w:rsidSect="001F712C">
      <w:headerReference w:type="default" r:id="rId9"/>
      <w:footerReference w:type="default" r:id="rId10"/>
      <w:pgSz w:w="12240" w:h="15840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endnote w:type="separator" w:id="-1">
    <w:p w14:paraId="04681756" w14:textId="77777777" w:rsidR="001F712C" w:rsidRDefault="00E43A3F">
      <w:r>
        <w:separator/>
      </w:r>
    </w:p>
  </w:endnote>
  <w:endnote w:type="continuationSeparator" w:id="0">
    <w:p w14:paraId="37DFEC58" w14:textId="77777777" w:rsidR="001F712C" w:rsidRDefault="00E43A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auto"/>
    <w:pitch w:val="variable"/>
    <w:sig w:usb0="E1002A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BA0509C" w14:textId="77777777" w:rsidR="001F712C" w:rsidRDefault="007A1F1D">
    <w:pPr>
      <w:pStyle w:val="Footer"/>
      <w:jc w:val="center"/>
    </w:pPr>
    <w:r>
      <w:rPr>
        <w:rStyle w:val="PageNumber"/>
      </w:rPr>
      <w:fldChar w:fldCharType="begin"/>
    </w:r>
    <w:r w:rsidR="00E43A3F"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C68B6">
      <w:rPr>
        <w:rStyle w:val="PageNumber"/>
        <w:noProof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footnote w:type="separator" w:id="-1">
    <w:p w14:paraId="431C9E30" w14:textId="77777777" w:rsidR="001F712C" w:rsidRDefault="00E43A3F">
      <w:r>
        <w:separator/>
      </w:r>
    </w:p>
  </w:footnote>
  <w:footnote w:type="continuationSeparator" w:id="0">
    <w:p w14:paraId="1E170E5D" w14:textId="77777777" w:rsidR="001F712C" w:rsidRDefault="00E43A3F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3D3C4F" w14:textId="77777777" w:rsidR="001F712C" w:rsidRPr="005E4A01" w:rsidRDefault="00FD2839" w:rsidP="005E4A01">
    <w:pPr>
      <w:pStyle w:val="Header"/>
      <w:rPr>
        <w:rFonts w:ascii="Helvetica" w:hAnsi="Helvetica"/>
        <w:b/>
      </w:rPr>
    </w:pPr>
    <w:r>
      <w:rPr>
        <w:rFonts w:ascii="Helvetica" w:hAnsi="Helvetica"/>
        <w:b/>
      </w:rPr>
      <w:t>Exer</w:t>
    </w:r>
    <w:r w:rsidR="006D1EFE">
      <w:rPr>
        <w:rFonts w:ascii="Helvetica" w:hAnsi="Helvetica"/>
        <w:b/>
      </w:rPr>
      <w:t>cise 5a:  An Inclined Reflector</w:t>
    </w:r>
    <w:r w:rsidR="005E4A01">
      <w:rPr>
        <w:rFonts w:ascii="Helvetica" w:hAnsi="Helvetica"/>
        <w:b/>
      </w:rPr>
      <w:tab/>
    </w:r>
    <w:r w:rsidR="00E43A3F">
      <w:rPr>
        <w:rFonts w:ascii="Helvetica" w:hAnsi="Helvetica"/>
        <w:b/>
      </w:rPr>
      <w:tab/>
    </w:r>
    <w:r w:rsidR="005E4A01">
      <w:rPr>
        <w:rFonts w:ascii="Helvetica" w:hAnsi="Helvetica"/>
        <w:b/>
      </w:rPr>
      <w:t>IRIS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7D402CE"/>
    <w:multiLevelType w:val="hybridMultilevel"/>
    <w:tmpl w:val="6B809C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1287E"/>
    <w:multiLevelType w:val="hybridMultilevel"/>
    <w:tmpl w:val="3CD64512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99C1BA9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7581E0C"/>
    <w:multiLevelType w:val="hybridMultilevel"/>
    <w:tmpl w:val="63D2FDC2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355FE9"/>
    <w:multiLevelType w:val="hybridMultilevel"/>
    <w:tmpl w:val="9704FA3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2C0527B"/>
    <w:multiLevelType w:val="hybridMultilevel"/>
    <w:tmpl w:val="EE90BB64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>
    <w:nsid w:val="637C4C2F"/>
    <w:multiLevelType w:val="hybridMultilevel"/>
    <w:tmpl w:val="DB7004D8"/>
    <w:lvl w:ilvl="0" w:tplc="E7E4BE8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BF4C6E"/>
    <w:multiLevelType w:val="hybridMultilevel"/>
    <w:tmpl w:val="B3D6BF02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48"/>
        </w:rPr>
      </w:lvl>
    </w:lvlOverride>
  </w:num>
  <w:num w:numId="2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3">
    <w:abstractNumId w:val="0"/>
    <w:lvlOverride w:ilvl="0">
      <w:lvl w:ilvl="0">
        <w:numFmt w:val="bullet"/>
        <w:lvlText w:val="–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4">
    <w:abstractNumId w:val="0"/>
    <w:lvlOverride w:ilvl="0">
      <w:lvl w:ilvl="0">
        <w:numFmt w:val="bullet"/>
        <w:lvlText w:val="»"/>
        <w:legacy w:legacy="1" w:legacySpace="0" w:legacyIndent="0"/>
        <w:lvlJc w:val="left"/>
        <w:rPr>
          <w:rFonts w:ascii="Tahoma" w:hAnsi="Tahoma" w:hint="default"/>
          <w:sz w:val="24"/>
        </w:rPr>
      </w:lvl>
    </w:lvlOverride>
  </w:num>
  <w:num w:numId="5">
    <w:abstractNumId w:val="6"/>
  </w:num>
  <w:num w:numId="6">
    <w:abstractNumId w:val="5"/>
  </w:num>
  <w:num w:numId="7">
    <w:abstractNumId w:val="1"/>
  </w:num>
  <w:num w:numId="8">
    <w:abstractNumId w:val="4"/>
  </w:num>
  <w:num w:numId="9">
    <w:abstractNumId w:val="7"/>
  </w:num>
  <w:num w:numId="10">
    <w:abstractNumId w:val="2"/>
  </w:num>
  <w:num w:numId="11">
    <w:abstractNumId w:val="8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o:colormenu v:ext="edit" strokecolor="black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21F5"/>
    <w:rsid w:val="000D5834"/>
    <w:rsid w:val="001021F5"/>
    <w:rsid w:val="001346E0"/>
    <w:rsid w:val="00181786"/>
    <w:rsid w:val="001820DD"/>
    <w:rsid w:val="001C2FC7"/>
    <w:rsid w:val="001D7183"/>
    <w:rsid w:val="001F712C"/>
    <w:rsid w:val="0022405A"/>
    <w:rsid w:val="00233B1D"/>
    <w:rsid w:val="0023504C"/>
    <w:rsid w:val="00331F25"/>
    <w:rsid w:val="00542C18"/>
    <w:rsid w:val="005E4A01"/>
    <w:rsid w:val="0069588B"/>
    <w:rsid w:val="006B6060"/>
    <w:rsid w:val="006D1EFE"/>
    <w:rsid w:val="006E1EEF"/>
    <w:rsid w:val="006F74E5"/>
    <w:rsid w:val="00701654"/>
    <w:rsid w:val="00782580"/>
    <w:rsid w:val="007A1F1D"/>
    <w:rsid w:val="008B0EAB"/>
    <w:rsid w:val="00956457"/>
    <w:rsid w:val="00986405"/>
    <w:rsid w:val="00A70FF3"/>
    <w:rsid w:val="00A92A04"/>
    <w:rsid w:val="00B714EC"/>
    <w:rsid w:val="00B9779E"/>
    <w:rsid w:val="00BF44BE"/>
    <w:rsid w:val="00C3213D"/>
    <w:rsid w:val="00C34A6A"/>
    <w:rsid w:val="00C62AC1"/>
    <w:rsid w:val="00CC68B6"/>
    <w:rsid w:val="00E43A3F"/>
    <w:rsid w:val="00F43625"/>
    <w:rsid w:val="00FB7C63"/>
    <w:rsid w:val="00FD28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>
      <o:colormenu v:ext="edit" strokecolor="black"/>
    </o:shapedefaults>
    <o:shapelayout v:ext="edit">
      <o:idmap v:ext="edit" data="1"/>
    </o:shapelayout>
  </w:shapeDefaults>
  <w:decimalSymbol w:val="."/>
  <w:listSeparator w:val=","/>
  <w14:docId w14:val="005D407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71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1F712C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1F712C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semiHidden/>
    <w:rsid w:val="001F712C"/>
  </w:style>
  <w:style w:type="paragraph" w:customStyle="1" w:styleId="BlockLabel">
    <w:name w:val="Block Label"/>
    <w:basedOn w:val="Normal"/>
    <w:next w:val="Normal"/>
    <w:rsid w:val="00FD2839"/>
    <w:rPr>
      <w:rFonts w:ascii="Times" w:hAnsi="Times"/>
      <w:b/>
      <w:sz w:val="22"/>
      <w:szCs w:val="24"/>
    </w:rPr>
  </w:style>
  <w:style w:type="paragraph" w:customStyle="1" w:styleId="MapTitle">
    <w:name w:val="Map Title"/>
    <w:basedOn w:val="Normal"/>
    <w:next w:val="Normal"/>
    <w:rsid w:val="00FD2839"/>
    <w:pPr>
      <w:spacing w:after="240"/>
    </w:pPr>
    <w:rPr>
      <w:rFonts w:ascii="Helvetica" w:hAnsi="Helvetica"/>
      <w:b/>
      <w:sz w:val="32"/>
      <w:szCs w:val="24"/>
    </w:rPr>
  </w:style>
  <w:style w:type="paragraph" w:styleId="BlockText">
    <w:name w:val="Block Text"/>
    <w:basedOn w:val="Normal"/>
    <w:rsid w:val="00FD2839"/>
    <w:rPr>
      <w:sz w:val="24"/>
      <w:szCs w:val="24"/>
    </w:rPr>
  </w:style>
  <w:style w:type="paragraph" w:customStyle="1" w:styleId="ContinuedOnNextPa">
    <w:name w:val="Continued On Next Pa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ind w:left="1700"/>
      <w:jc w:val="right"/>
    </w:pPr>
    <w:rPr>
      <w:i/>
      <w:sz w:val="24"/>
      <w:szCs w:val="24"/>
    </w:rPr>
  </w:style>
  <w:style w:type="paragraph" w:customStyle="1" w:styleId="BlockLine">
    <w:name w:val="Block Line"/>
    <w:basedOn w:val="Normal"/>
    <w:next w:val="Normal"/>
    <w:rsid w:val="00FD2839"/>
    <w:pPr>
      <w:pBdr>
        <w:top w:val="single" w:sz="6" w:space="1" w:color="auto"/>
        <w:between w:val="single" w:sz="6" w:space="1" w:color="auto"/>
      </w:pBdr>
      <w:spacing w:before="240"/>
      <w:ind w:left="1700"/>
    </w:pPr>
    <w:rPr>
      <w:sz w:val="24"/>
      <w:szCs w:val="24"/>
    </w:rPr>
  </w:style>
  <w:style w:type="paragraph" w:customStyle="1" w:styleId="BulletText2">
    <w:name w:val="Bullet Text 2"/>
    <w:basedOn w:val="Normal"/>
    <w:rsid w:val="00FD2839"/>
    <w:pPr>
      <w:ind w:left="360" w:hanging="187"/>
    </w:pPr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0EA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0EAB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6F74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 mv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ntTable" Target="fontTable.xml"/><Relationship Id="rId12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gif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330</Words>
  <Characters>1881</Characters>
  <Application>Microsoft Macintosh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following information has just been announced:</vt:lpstr>
    </vt:vector>
  </TitlesOfParts>
  <Company>Mobil Corporation</Company>
  <LinksUpToDate>false</LinksUpToDate>
  <CharactersWithSpaces>2207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following information has just been announced:</dc:title>
  <dc:creator>fwschro</dc:creator>
  <cp:lastModifiedBy>Danielle Sumy</cp:lastModifiedBy>
  <cp:revision>6</cp:revision>
  <cp:lastPrinted>2014-12-16T13:24:00Z</cp:lastPrinted>
  <dcterms:created xsi:type="dcterms:W3CDTF">2014-12-28T13:40:00Z</dcterms:created>
  <dcterms:modified xsi:type="dcterms:W3CDTF">2015-03-30T00:23:00Z</dcterms:modified>
</cp:coreProperties>
</file>