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4B31DCA5" w14:textId="77777777" w:rsidR="00FC54A9" w:rsidRDefault="00FC54A9"/>
    <w:p w14:paraId="52EA743E" w14:textId="66BEC7F7" w:rsidR="00FC54A9" w:rsidRDefault="00931976">
      <w:pPr>
        <w:jc w:val="center"/>
        <w:rPr>
          <w:rFonts w:ascii="Tahoma" w:hAnsi="Tahoma"/>
          <w:b/>
          <w:sz w:val="24"/>
          <w:u w:val="single"/>
        </w:rPr>
      </w:pPr>
      <w:r>
        <w:rPr>
          <w:rFonts w:ascii="Tahoma" w:hAnsi="Tahoma"/>
          <w:b/>
          <w:sz w:val="24"/>
          <w:u w:val="single"/>
        </w:rPr>
        <w:t xml:space="preserve">EXERCISE: </w:t>
      </w:r>
      <w:r w:rsidR="00652634" w:rsidRPr="00652634">
        <w:rPr>
          <w:rFonts w:ascii="Tahoma" w:hAnsi="Tahoma"/>
          <w:b/>
          <w:sz w:val="24"/>
          <w:u w:val="single"/>
        </w:rPr>
        <w:t xml:space="preserve">A Quick-Look Evaluation </w:t>
      </w:r>
    </w:p>
    <w:p w14:paraId="077A4140" w14:textId="77777777" w:rsidR="00FC54A9" w:rsidRDefault="00FC54A9"/>
    <w:tbl>
      <w:tblPr>
        <w:tblW w:w="0" w:type="auto"/>
        <w:tblLayout w:type="fixed"/>
        <w:tblLook w:val="0000" w:firstRow="0" w:lastRow="0" w:firstColumn="0" w:lastColumn="0" w:noHBand="0" w:noVBand="0"/>
      </w:tblPr>
      <w:tblGrid>
        <w:gridCol w:w="1728"/>
        <w:gridCol w:w="7740"/>
      </w:tblGrid>
      <w:tr w:rsidR="00652634" w14:paraId="4FC5FB0F" w14:textId="77777777" w:rsidTr="00F22FFD">
        <w:trPr>
          <w:cantSplit/>
        </w:trPr>
        <w:tc>
          <w:tcPr>
            <w:tcW w:w="1728" w:type="dxa"/>
          </w:tcPr>
          <w:p w14:paraId="7825D5BD" w14:textId="77777777" w:rsidR="00652634" w:rsidRPr="0051414C" w:rsidRDefault="00652634" w:rsidP="00F22FFD">
            <w:pPr>
              <w:pStyle w:val="BlockLabel"/>
              <w:rPr>
                <w:rFonts w:ascii="Arial" w:hAnsi="Arial"/>
                <w:sz w:val="8"/>
                <w:szCs w:val="8"/>
              </w:rPr>
            </w:pPr>
          </w:p>
          <w:p w14:paraId="5E85BB47" w14:textId="77777777" w:rsidR="00652634" w:rsidRDefault="00652634" w:rsidP="00F22FFD">
            <w:pPr>
              <w:pStyle w:val="BlockLabel"/>
              <w:rPr>
                <w:rFonts w:ascii="Arial" w:hAnsi="Arial"/>
                <w:sz w:val="24"/>
              </w:rPr>
            </w:pPr>
            <w:r>
              <w:rPr>
                <w:rFonts w:ascii="Arial" w:hAnsi="Arial"/>
                <w:sz w:val="24"/>
              </w:rPr>
              <w:t>Objective</w:t>
            </w:r>
          </w:p>
        </w:tc>
        <w:tc>
          <w:tcPr>
            <w:tcW w:w="7740" w:type="dxa"/>
          </w:tcPr>
          <w:p w14:paraId="4B6E8A4E" w14:textId="77777777" w:rsidR="00652634" w:rsidRPr="0051414C" w:rsidRDefault="00652634" w:rsidP="00F22FFD">
            <w:pPr>
              <w:ind w:left="252" w:hanging="252"/>
              <w:rPr>
                <w:rFonts w:ascii="Arial" w:hAnsi="Arial"/>
                <w:sz w:val="8"/>
                <w:szCs w:val="8"/>
              </w:rPr>
            </w:pPr>
          </w:p>
          <w:p w14:paraId="6ABCA14F" w14:textId="77777777" w:rsidR="00652634" w:rsidRPr="00BE2732" w:rsidRDefault="00652634" w:rsidP="00F22FFD">
            <w:pPr>
              <w:ind w:left="252" w:hanging="252"/>
              <w:rPr>
                <w:rFonts w:ascii="Arial" w:hAnsi="Arial"/>
                <w:sz w:val="22"/>
              </w:rPr>
            </w:pPr>
            <w:r w:rsidRPr="00BE2732">
              <w:rPr>
                <w:rFonts w:ascii="Arial" w:hAnsi="Arial"/>
                <w:sz w:val="22"/>
              </w:rPr>
              <w:t>You have been asked to perform a quick ‘back-of-the-envelope’ evaluation of the blocks being offered in the Bonanza Basin, offshore Somewhereia.  Is there enough potential that our com</w:t>
            </w:r>
            <w:r>
              <w:rPr>
                <w:rFonts w:ascii="Arial" w:hAnsi="Arial"/>
                <w:sz w:val="22"/>
              </w:rPr>
              <w:t>pany should take a serious look?</w:t>
            </w:r>
            <w:r w:rsidRPr="00BE2732">
              <w:rPr>
                <w:rFonts w:ascii="Arial" w:hAnsi="Arial"/>
                <w:sz w:val="22"/>
              </w:rPr>
              <w:t xml:space="preserve"> </w:t>
            </w:r>
          </w:p>
          <w:p w14:paraId="61853EC5" w14:textId="77777777" w:rsidR="00652634" w:rsidRDefault="00652634" w:rsidP="00F22FFD">
            <w:pPr>
              <w:pStyle w:val="BulletText2"/>
              <w:ind w:left="252" w:hanging="270"/>
              <w:rPr>
                <w:rFonts w:ascii="Arial" w:hAnsi="Arial"/>
              </w:rPr>
            </w:pPr>
          </w:p>
        </w:tc>
      </w:tr>
    </w:tbl>
    <w:p w14:paraId="793D5313" w14:textId="77777777" w:rsidR="005E4A01" w:rsidRDefault="005E4A01">
      <w:pPr>
        <w:rPr>
          <w:rFonts w:ascii="Helvetica" w:hAnsi="Helvetica"/>
          <w:sz w:val="24"/>
        </w:rPr>
      </w:pPr>
    </w:p>
    <w:tbl>
      <w:tblPr>
        <w:tblW w:w="7547" w:type="dxa"/>
        <w:tblInd w:w="1800" w:type="dxa"/>
        <w:tblLayout w:type="fixed"/>
        <w:tblCellMar>
          <w:left w:w="80" w:type="dxa"/>
          <w:right w:w="80" w:type="dxa"/>
        </w:tblCellMar>
        <w:tblLook w:val="0000" w:firstRow="0" w:lastRow="0" w:firstColumn="0" w:lastColumn="0" w:noHBand="0" w:noVBand="0"/>
      </w:tblPr>
      <w:tblGrid>
        <w:gridCol w:w="880"/>
        <w:gridCol w:w="6667"/>
      </w:tblGrid>
      <w:tr w:rsidR="00F36F2E" w14:paraId="7CCA51FB" w14:textId="77777777" w:rsidTr="00F22FFD">
        <w:trPr>
          <w:cantSplit/>
          <w:trHeight w:val="300"/>
        </w:trPr>
        <w:tc>
          <w:tcPr>
            <w:tcW w:w="880" w:type="dxa"/>
            <w:tcBorders>
              <w:top w:val="single" w:sz="6" w:space="0" w:color="auto"/>
              <w:left w:val="single" w:sz="6" w:space="0" w:color="auto"/>
              <w:bottom w:val="single" w:sz="6" w:space="0" w:color="auto"/>
              <w:right w:val="single" w:sz="6" w:space="0" w:color="auto"/>
            </w:tcBorders>
          </w:tcPr>
          <w:p w14:paraId="40A8FDEF" w14:textId="77777777" w:rsidR="00F36F2E" w:rsidRDefault="00F36F2E" w:rsidP="00F22FFD">
            <w:pPr>
              <w:jc w:val="center"/>
              <w:rPr>
                <w:b/>
              </w:rPr>
            </w:pPr>
            <w:r>
              <w:rPr>
                <w:b/>
              </w:rPr>
              <w:t>Step</w:t>
            </w:r>
          </w:p>
        </w:tc>
        <w:tc>
          <w:tcPr>
            <w:tcW w:w="6667" w:type="dxa"/>
            <w:tcBorders>
              <w:top w:val="single" w:sz="6" w:space="0" w:color="auto"/>
              <w:left w:val="single" w:sz="6" w:space="0" w:color="auto"/>
              <w:bottom w:val="single" w:sz="6" w:space="0" w:color="auto"/>
              <w:right w:val="single" w:sz="6" w:space="0" w:color="auto"/>
            </w:tcBorders>
          </w:tcPr>
          <w:p w14:paraId="2E228162" w14:textId="77777777" w:rsidR="00F36F2E" w:rsidRDefault="00F36F2E" w:rsidP="00F22FFD">
            <w:pPr>
              <w:jc w:val="center"/>
              <w:rPr>
                <w:b/>
              </w:rPr>
            </w:pPr>
            <w:r>
              <w:rPr>
                <w:b/>
              </w:rPr>
              <w:t>Action</w:t>
            </w:r>
          </w:p>
        </w:tc>
      </w:tr>
      <w:tr w:rsidR="00F36F2E" w14:paraId="32BDE7A3" w14:textId="77777777" w:rsidTr="00F22FFD">
        <w:trPr>
          <w:cantSplit/>
          <w:trHeight w:val="300"/>
        </w:trPr>
        <w:tc>
          <w:tcPr>
            <w:tcW w:w="880" w:type="dxa"/>
            <w:tcBorders>
              <w:top w:val="single" w:sz="6" w:space="0" w:color="auto"/>
              <w:left w:val="single" w:sz="6" w:space="0" w:color="auto"/>
              <w:bottom w:val="single" w:sz="6" w:space="0" w:color="auto"/>
              <w:right w:val="single" w:sz="6" w:space="0" w:color="auto"/>
            </w:tcBorders>
          </w:tcPr>
          <w:p w14:paraId="78B81207" w14:textId="77777777" w:rsidR="00F36F2E" w:rsidRPr="0051414C" w:rsidRDefault="00F36F2E" w:rsidP="00F22FFD">
            <w:pPr>
              <w:ind w:left="252" w:hanging="252"/>
              <w:rPr>
                <w:rFonts w:ascii="Arial" w:hAnsi="Arial"/>
                <w:sz w:val="8"/>
                <w:szCs w:val="8"/>
              </w:rPr>
            </w:pPr>
          </w:p>
          <w:p w14:paraId="48987C85" w14:textId="77777777" w:rsidR="00F36F2E" w:rsidRDefault="00F36F2E" w:rsidP="00F22FFD">
            <w:pPr>
              <w:jc w:val="center"/>
              <w:rPr>
                <w:rFonts w:ascii="Arial" w:hAnsi="Arial"/>
              </w:rPr>
            </w:pPr>
            <w:r w:rsidRPr="00693ACE">
              <w:rPr>
                <w:rFonts w:ascii="Arial" w:hAnsi="Arial"/>
                <w:sz w:val="22"/>
              </w:rPr>
              <w:t>1</w:t>
            </w:r>
          </w:p>
        </w:tc>
        <w:tc>
          <w:tcPr>
            <w:tcW w:w="6667" w:type="dxa"/>
            <w:tcBorders>
              <w:top w:val="single" w:sz="6" w:space="0" w:color="auto"/>
              <w:left w:val="single" w:sz="6" w:space="0" w:color="auto"/>
              <w:bottom w:val="single" w:sz="6" w:space="0" w:color="auto"/>
              <w:right w:val="single" w:sz="6" w:space="0" w:color="auto"/>
            </w:tcBorders>
          </w:tcPr>
          <w:p w14:paraId="1CEDDC66" w14:textId="77777777" w:rsidR="00F36F2E" w:rsidRPr="0051414C" w:rsidRDefault="00F36F2E" w:rsidP="00F22FFD">
            <w:pPr>
              <w:ind w:left="252" w:hanging="252"/>
              <w:rPr>
                <w:rFonts w:ascii="Arial" w:hAnsi="Arial"/>
                <w:sz w:val="8"/>
                <w:szCs w:val="8"/>
              </w:rPr>
            </w:pPr>
          </w:p>
          <w:p w14:paraId="6C2D05FA" w14:textId="77777777" w:rsidR="00F36F2E" w:rsidRPr="00693ACE" w:rsidRDefault="00F36F2E" w:rsidP="00F22FFD">
            <w:pPr>
              <w:rPr>
                <w:rFonts w:ascii="Helvetica" w:hAnsi="Helvetica"/>
                <w:b/>
                <w:sz w:val="22"/>
              </w:rPr>
            </w:pPr>
            <w:r w:rsidRPr="00693ACE">
              <w:rPr>
                <w:rFonts w:ascii="Helvetica" w:hAnsi="Helvetica"/>
                <w:b/>
                <w:sz w:val="22"/>
              </w:rPr>
              <w:t>Reservoir Quality</w:t>
            </w:r>
          </w:p>
          <w:p w14:paraId="164B2842" w14:textId="77777777" w:rsidR="00F36F2E" w:rsidRPr="00693ACE" w:rsidRDefault="00F36F2E" w:rsidP="00F22FFD">
            <w:pPr>
              <w:rPr>
                <w:rFonts w:ascii="Helvetica" w:hAnsi="Helvetica"/>
                <w:sz w:val="22"/>
              </w:rPr>
            </w:pPr>
          </w:p>
          <w:p w14:paraId="5C5416C2" w14:textId="77777777" w:rsidR="00F36F2E" w:rsidRPr="00693ACE" w:rsidRDefault="00F36F2E" w:rsidP="00F22FFD">
            <w:pPr>
              <w:rPr>
                <w:rFonts w:ascii="Helvetica" w:hAnsi="Helvetica"/>
                <w:sz w:val="22"/>
              </w:rPr>
            </w:pPr>
            <w:r w:rsidRPr="00693ACE">
              <w:rPr>
                <w:rFonts w:ascii="Helvetica" w:hAnsi="Helvetica"/>
                <w:sz w:val="22"/>
              </w:rPr>
              <w:t>Use Figure 7 to indicate where the reservoir is expected to</w:t>
            </w:r>
            <w:r w:rsidR="00E45AC0">
              <w:rPr>
                <w:rFonts w:ascii="Helvetica" w:hAnsi="Helvetica"/>
                <w:sz w:val="22"/>
              </w:rPr>
              <w:t xml:space="preserve"> be excellent, intermediate, or</w:t>
            </w:r>
            <w:r w:rsidRPr="00693ACE">
              <w:rPr>
                <w:rFonts w:ascii="Helvetica" w:hAnsi="Helvetica"/>
                <w:sz w:val="22"/>
              </w:rPr>
              <w:t xml:space="preserve"> poor based on the model shown in Figure 6</w:t>
            </w:r>
            <w:r>
              <w:rPr>
                <w:rFonts w:ascii="Helvetica" w:hAnsi="Helvetica"/>
                <w:sz w:val="22"/>
              </w:rPr>
              <w:t>b</w:t>
            </w:r>
            <w:r w:rsidRPr="00693ACE">
              <w:rPr>
                <w:rFonts w:ascii="Helvetica" w:hAnsi="Helvetica"/>
                <w:sz w:val="22"/>
              </w:rPr>
              <w:t xml:space="preserve">.  You can use three colors or three line patterns to indicate </w:t>
            </w:r>
            <w:r>
              <w:rPr>
                <w:rFonts w:ascii="Helvetica" w:hAnsi="Helvetica"/>
                <w:sz w:val="22"/>
              </w:rPr>
              <w:t>the areal distribution of</w:t>
            </w:r>
            <w:r w:rsidRPr="00693ACE">
              <w:rPr>
                <w:rFonts w:ascii="Helvetica" w:hAnsi="Helvetica"/>
                <w:sz w:val="22"/>
              </w:rPr>
              <w:t xml:space="preserve"> reservoir quality.</w:t>
            </w:r>
          </w:p>
          <w:p w14:paraId="20FA05D1" w14:textId="77777777" w:rsidR="00F36F2E" w:rsidRDefault="00F36F2E" w:rsidP="00F22FFD">
            <w:pPr>
              <w:rPr>
                <w:rFonts w:ascii="Arial" w:hAnsi="Arial"/>
              </w:rPr>
            </w:pPr>
          </w:p>
        </w:tc>
      </w:tr>
    </w:tbl>
    <w:p w14:paraId="3A6C2158" w14:textId="77777777" w:rsidR="00F36F2E" w:rsidRDefault="00F36F2E" w:rsidP="00F36F2E"/>
    <w:p w14:paraId="61481199" w14:textId="77777777" w:rsidR="00F36F2E" w:rsidRDefault="00F36F2E" w:rsidP="00F36F2E">
      <w:pPr>
        <w:pStyle w:val="BlockLine"/>
        <w:pBdr>
          <w:top w:val="single" w:sz="6" w:space="0" w:color="auto"/>
        </w:pBdr>
        <w:rPr>
          <w:rFonts w:ascii="Arial" w:hAnsi="Arial"/>
        </w:rPr>
      </w:pPr>
    </w:p>
    <w:p w14:paraId="24D7F240" w14:textId="77777777" w:rsidR="00F36F2E" w:rsidRDefault="00F36F2E" w:rsidP="00F36F2E">
      <w:pPr>
        <w:rPr>
          <w:rFonts w:ascii="Helvetica" w:hAnsi="Helvetica"/>
        </w:rPr>
      </w:pPr>
    </w:p>
    <w:p w14:paraId="0B7548A9" w14:textId="77777777" w:rsidR="00F36F2E" w:rsidRDefault="00F36F2E" w:rsidP="00F36F2E">
      <w:pPr>
        <w:ind w:left="1440" w:hanging="540"/>
        <w:rPr>
          <w:rFonts w:ascii="Tahoma" w:hAnsi="Tahoma"/>
        </w:rPr>
      </w:pPr>
      <w:r>
        <w:rPr>
          <w:rFonts w:ascii="Tahoma" w:hAnsi="Tahoma"/>
          <w:noProof/>
        </w:rPr>
        <w:drawing>
          <wp:inline distT="0" distB="0" distL="0" distR="0" wp14:anchorId="1DAC2C67" wp14:editId="71302B08">
            <wp:extent cx="5486400" cy="3231931"/>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486400" cy="3231931"/>
                    </a:xfrm>
                    <a:prstGeom prst="rect">
                      <a:avLst/>
                    </a:prstGeom>
                    <a:noFill/>
                    <a:ln w="9525">
                      <a:noFill/>
                      <a:miter lim="800000"/>
                      <a:headEnd/>
                      <a:tailEnd/>
                    </a:ln>
                  </pic:spPr>
                </pic:pic>
              </a:graphicData>
            </a:graphic>
          </wp:inline>
        </w:drawing>
      </w:r>
    </w:p>
    <w:p w14:paraId="2D7132D8" w14:textId="77777777" w:rsidR="00F36F2E" w:rsidRDefault="00F36F2E" w:rsidP="00F36F2E">
      <w:pPr>
        <w:ind w:left="1440" w:hanging="720"/>
        <w:rPr>
          <w:rFonts w:ascii="Tahoma" w:hAnsi="Tahoma"/>
        </w:rPr>
      </w:pPr>
    </w:p>
    <w:p w14:paraId="6AB84BD4" w14:textId="77777777" w:rsidR="00F36F2E" w:rsidRPr="00BE2732" w:rsidRDefault="00F36F2E" w:rsidP="00F36F2E">
      <w:pPr>
        <w:ind w:left="1710" w:hanging="990"/>
        <w:rPr>
          <w:rFonts w:ascii="Tahoma" w:hAnsi="Tahoma"/>
          <w:sz w:val="22"/>
        </w:rPr>
      </w:pPr>
      <w:r w:rsidRPr="00BE2732">
        <w:rPr>
          <w:rFonts w:ascii="Tahoma" w:hAnsi="Tahoma"/>
          <w:sz w:val="22"/>
        </w:rPr>
        <w:t xml:space="preserve">Figure </w:t>
      </w:r>
      <w:r>
        <w:rPr>
          <w:rFonts w:ascii="Tahoma" w:hAnsi="Tahoma"/>
          <w:sz w:val="22"/>
        </w:rPr>
        <w:t>7</w:t>
      </w:r>
      <w:r w:rsidRPr="00BE2732">
        <w:rPr>
          <w:rFonts w:ascii="Tahoma" w:hAnsi="Tahoma"/>
          <w:sz w:val="22"/>
        </w:rPr>
        <w:t xml:space="preserve">.  </w:t>
      </w:r>
      <w:r w:rsidRPr="00693ACE">
        <w:rPr>
          <w:rFonts w:ascii="Tahoma" w:hAnsi="Tahoma"/>
          <w:sz w:val="22"/>
        </w:rPr>
        <w:t>Map of reservoir qua</w:t>
      </w:r>
      <w:r>
        <w:rPr>
          <w:rFonts w:ascii="Tahoma" w:hAnsi="Tahoma"/>
          <w:sz w:val="22"/>
        </w:rPr>
        <w:t>lity based on simple modeling</w:t>
      </w:r>
      <w:r w:rsidRPr="00BE2732">
        <w:rPr>
          <w:rFonts w:ascii="Tahoma" w:hAnsi="Tahoma"/>
          <w:sz w:val="22"/>
        </w:rPr>
        <w:t xml:space="preserve">.  </w:t>
      </w:r>
    </w:p>
    <w:p w14:paraId="3B41E92B" w14:textId="77777777" w:rsidR="00F36F2E" w:rsidRDefault="00F36F2E" w:rsidP="00F36F2E">
      <w:pPr>
        <w:rPr>
          <w:rFonts w:ascii="Arial" w:hAnsi="Arial"/>
        </w:rPr>
      </w:pPr>
    </w:p>
    <w:p w14:paraId="6A9AF8B3" w14:textId="77777777" w:rsidR="00F36F2E" w:rsidRDefault="00F36F2E" w:rsidP="00F36F2E">
      <w:pPr>
        <w:pStyle w:val="ContinuedOnNextPa"/>
        <w:rPr>
          <w:rFonts w:ascii="Tahoma" w:hAnsi="Tahoma"/>
          <w:u w:val="single"/>
        </w:rPr>
      </w:pPr>
      <w:r>
        <w:t>Continued on next page</w:t>
      </w:r>
      <w:r>
        <w:rPr>
          <w:rFonts w:ascii="Tahoma" w:hAnsi="Tahoma"/>
          <w:b/>
          <w:u w:val="single"/>
        </w:rPr>
        <w:br w:type="page"/>
      </w:r>
    </w:p>
    <w:p w14:paraId="5643E250" w14:textId="6E643415" w:rsidR="00F36F2E" w:rsidRDefault="00F36F2E" w:rsidP="00F36F2E">
      <w:pPr>
        <w:pStyle w:val="MapTitle"/>
      </w:pPr>
      <w:r>
        <w:lastRenderedPageBreak/>
        <w:t>Exercise</w:t>
      </w:r>
      <w:r w:rsidR="00931976">
        <w:t>:</w:t>
      </w:r>
      <w:r>
        <w:t xml:space="preserve"> </w:t>
      </w:r>
      <w:r w:rsidRPr="00C619AB">
        <w:t xml:space="preserve">A Quick-Look </w:t>
      </w:r>
      <w:proofErr w:type="gramStart"/>
      <w:r w:rsidRPr="00C619AB">
        <w:t xml:space="preserve">Evaluation </w:t>
      </w:r>
      <w:r>
        <w:t xml:space="preserve"> </w:t>
      </w:r>
      <w:r w:rsidRPr="005949F6">
        <w:rPr>
          <w:sz w:val="20"/>
          <w:szCs w:val="20"/>
        </w:rPr>
        <w:t>continued</w:t>
      </w:r>
      <w:proofErr w:type="gramEnd"/>
    </w:p>
    <w:p w14:paraId="054DF780" w14:textId="77777777" w:rsidR="00F36F2E" w:rsidRPr="005949F6" w:rsidRDefault="00F36F2E" w:rsidP="00F36F2E">
      <w:pPr>
        <w:pStyle w:val="BlockLine"/>
        <w:rPr>
          <w:sz w:val="16"/>
          <w:szCs w:val="16"/>
        </w:rPr>
      </w:pPr>
      <w:r w:rsidRPr="005949F6">
        <w:rPr>
          <w:sz w:val="16"/>
          <w:szCs w:val="16"/>
        </w:rPr>
        <w:t xml:space="preserve">  </w:t>
      </w:r>
    </w:p>
    <w:p w14:paraId="1B1C9436" w14:textId="77777777" w:rsidR="00F36F2E" w:rsidRPr="00D31EE7" w:rsidRDefault="00F36F2E" w:rsidP="00F36F2E">
      <w:pPr>
        <w:rPr>
          <w:color w:val="000000"/>
          <w:sz w:val="16"/>
          <w:szCs w:val="16"/>
        </w:rPr>
      </w:pPr>
      <w:r w:rsidRPr="00D31EE7">
        <w:rPr>
          <w:color w:val="000000"/>
          <w:sz w:val="16"/>
          <w:szCs w:val="16"/>
        </w:rPr>
        <w:t xml:space="preserve">  </w:t>
      </w:r>
    </w:p>
    <w:tbl>
      <w:tblPr>
        <w:tblW w:w="7547" w:type="dxa"/>
        <w:tblInd w:w="1800" w:type="dxa"/>
        <w:tblLayout w:type="fixed"/>
        <w:tblCellMar>
          <w:left w:w="80" w:type="dxa"/>
          <w:right w:w="80" w:type="dxa"/>
        </w:tblCellMar>
        <w:tblLook w:val="0000" w:firstRow="0" w:lastRow="0" w:firstColumn="0" w:lastColumn="0" w:noHBand="0" w:noVBand="0"/>
      </w:tblPr>
      <w:tblGrid>
        <w:gridCol w:w="880"/>
        <w:gridCol w:w="6667"/>
      </w:tblGrid>
      <w:tr w:rsidR="00F36F2E" w14:paraId="508CF4C2" w14:textId="77777777" w:rsidTr="00F22FFD">
        <w:trPr>
          <w:cantSplit/>
          <w:trHeight w:val="300"/>
        </w:trPr>
        <w:tc>
          <w:tcPr>
            <w:tcW w:w="880" w:type="dxa"/>
            <w:tcBorders>
              <w:top w:val="single" w:sz="6" w:space="0" w:color="auto"/>
              <w:left w:val="single" w:sz="6" w:space="0" w:color="auto"/>
              <w:bottom w:val="single" w:sz="6" w:space="0" w:color="auto"/>
              <w:right w:val="single" w:sz="6" w:space="0" w:color="auto"/>
            </w:tcBorders>
          </w:tcPr>
          <w:p w14:paraId="326EA3A0" w14:textId="77777777" w:rsidR="00F36F2E" w:rsidRDefault="00F36F2E" w:rsidP="00F22FFD">
            <w:pPr>
              <w:jc w:val="center"/>
              <w:rPr>
                <w:b/>
              </w:rPr>
            </w:pPr>
            <w:r>
              <w:rPr>
                <w:b/>
              </w:rPr>
              <w:t>Step</w:t>
            </w:r>
          </w:p>
        </w:tc>
        <w:tc>
          <w:tcPr>
            <w:tcW w:w="6667" w:type="dxa"/>
            <w:tcBorders>
              <w:top w:val="single" w:sz="6" w:space="0" w:color="auto"/>
              <w:left w:val="single" w:sz="6" w:space="0" w:color="auto"/>
              <w:bottom w:val="single" w:sz="6" w:space="0" w:color="auto"/>
              <w:right w:val="single" w:sz="6" w:space="0" w:color="auto"/>
            </w:tcBorders>
          </w:tcPr>
          <w:p w14:paraId="5987F9F4" w14:textId="77777777" w:rsidR="00F36F2E" w:rsidRDefault="00F36F2E" w:rsidP="00F22FFD">
            <w:pPr>
              <w:jc w:val="center"/>
              <w:rPr>
                <w:b/>
              </w:rPr>
            </w:pPr>
            <w:r>
              <w:rPr>
                <w:b/>
              </w:rPr>
              <w:t>Action</w:t>
            </w:r>
          </w:p>
        </w:tc>
      </w:tr>
      <w:tr w:rsidR="00F36F2E" w14:paraId="398B7308" w14:textId="77777777" w:rsidTr="00F22FFD">
        <w:trPr>
          <w:cantSplit/>
          <w:trHeight w:val="300"/>
        </w:trPr>
        <w:tc>
          <w:tcPr>
            <w:tcW w:w="880" w:type="dxa"/>
            <w:tcBorders>
              <w:top w:val="single" w:sz="6" w:space="0" w:color="auto"/>
              <w:left w:val="single" w:sz="6" w:space="0" w:color="auto"/>
              <w:bottom w:val="single" w:sz="6" w:space="0" w:color="auto"/>
              <w:right w:val="single" w:sz="6" w:space="0" w:color="auto"/>
            </w:tcBorders>
          </w:tcPr>
          <w:p w14:paraId="4A969EA0" w14:textId="77777777" w:rsidR="00F36F2E" w:rsidRPr="0051414C" w:rsidRDefault="00F36F2E" w:rsidP="00F22FFD">
            <w:pPr>
              <w:ind w:left="252" w:hanging="252"/>
              <w:rPr>
                <w:rFonts w:ascii="Arial" w:hAnsi="Arial"/>
                <w:sz w:val="8"/>
                <w:szCs w:val="8"/>
              </w:rPr>
            </w:pPr>
          </w:p>
          <w:p w14:paraId="0F504C66" w14:textId="77777777" w:rsidR="00F36F2E" w:rsidRDefault="00F36F2E" w:rsidP="00F22FFD">
            <w:pPr>
              <w:jc w:val="center"/>
              <w:rPr>
                <w:rFonts w:ascii="Arial" w:hAnsi="Arial"/>
              </w:rPr>
            </w:pPr>
            <w:r w:rsidRPr="00693ACE">
              <w:rPr>
                <w:rFonts w:ascii="Arial" w:hAnsi="Arial"/>
                <w:sz w:val="22"/>
              </w:rPr>
              <w:t>2</w:t>
            </w:r>
          </w:p>
        </w:tc>
        <w:tc>
          <w:tcPr>
            <w:tcW w:w="6667" w:type="dxa"/>
            <w:tcBorders>
              <w:top w:val="single" w:sz="6" w:space="0" w:color="auto"/>
              <w:left w:val="single" w:sz="6" w:space="0" w:color="auto"/>
              <w:bottom w:val="single" w:sz="6" w:space="0" w:color="auto"/>
              <w:right w:val="single" w:sz="6" w:space="0" w:color="auto"/>
            </w:tcBorders>
          </w:tcPr>
          <w:p w14:paraId="168FAA97" w14:textId="77777777" w:rsidR="00F36F2E" w:rsidRPr="0051414C" w:rsidRDefault="00F36F2E" w:rsidP="00F22FFD">
            <w:pPr>
              <w:ind w:left="252" w:hanging="252"/>
              <w:rPr>
                <w:rFonts w:ascii="Arial" w:hAnsi="Arial"/>
                <w:sz w:val="8"/>
                <w:szCs w:val="8"/>
              </w:rPr>
            </w:pPr>
          </w:p>
          <w:p w14:paraId="20902BEA" w14:textId="77777777" w:rsidR="00F36F2E" w:rsidRPr="00693ACE" w:rsidRDefault="00F36F2E" w:rsidP="00F22FFD">
            <w:pPr>
              <w:rPr>
                <w:rFonts w:ascii="Helvetica" w:hAnsi="Helvetica"/>
                <w:b/>
                <w:sz w:val="22"/>
              </w:rPr>
            </w:pPr>
            <w:r w:rsidRPr="00693ACE">
              <w:rPr>
                <w:rFonts w:ascii="Helvetica" w:hAnsi="Helvetica"/>
                <w:b/>
                <w:sz w:val="22"/>
              </w:rPr>
              <w:t>Depth of Source</w:t>
            </w:r>
          </w:p>
          <w:p w14:paraId="55F1674E" w14:textId="77777777" w:rsidR="00F36F2E" w:rsidRPr="00693ACE" w:rsidRDefault="00F36F2E" w:rsidP="00F22FFD">
            <w:pPr>
              <w:rPr>
                <w:rFonts w:ascii="Helvetica" w:hAnsi="Helvetica"/>
                <w:sz w:val="22"/>
              </w:rPr>
            </w:pPr>
          </w:p>
          <w:p w14:paraId="2914F720" w14:textId="77777777" w:rsidR="00F36F2E" w:rsidRPr="00693ACE" w:rsidRDefault="00F36F2E" w:rsidP="00F22FFD">
            <w:pPr>
              <w:rPr>
                <w:rFonts w:ascii="Helvetica" w:hAnsi="Helvetica"/>
                <w:sz w:val="22"/>
              </w:rPr>
            </w:pPr>
            <w:r w:rsidRPr="00693ACE">
              <w:rPr>
                <w:rFonts w:ascii="Helvetica" w:hAnsi="Helvetica"/>
                <w:sz w:val="22"/>
              </w:rPr>
              <w:t>For our purpose, we will assume that the source is everywhere 400 meters deeper than the top of the reservoir.</w:t>
            </w:r>
          </w:p>
          <w:p w14:paraId="24594DA9" w14:textId="77777777" w:rsidR="00F36F2E" w:rsidRPr="00693ACE" w:rsidRDefault="00F36F2E" w:rsidP="00F22FFD">
            <w:pPr>
              <w:rPr>
                <w:rFonts w:ascii="Helvetica" w:hAnsi="Helvetica"/>
                <w:sz w:val="22"/>
              </w:rPr>
            </w:pPr>
          </w:p>
          <w:p w14:paraId="1105075E" w14:textId="77777777" w:rsidR="00F36F2E" w:rsidRDefault="00E45AC0" w:rsidP="00F22FFD">
            <w:pPr>
              <w:rPr>
                <w:rFonts w:ascii="Helvetica" w:hAnsi="Helvetica"/>
                <w:sz w:val="22"/>
              </w:rPr>
            </w:pPr>
            <w:r>
              <w:rPr>
                <w:rFonts w:ascii="Helvetica" w:hAnsi="Helvetica"/>
                <w:sz w:val="22"/>
              </w:rPr>
              <w:t>Based on</w:t>
            </w:r>
            <w:r w:rsidR="00F36F2E" w:rsidRPr="00693ACE">
              <w:rPr>
                <w:rFonts w:ascii="Helvetica" w:hAnsi="Helvetica"/>
                <w:sz w:val="22"/>
              </w:rPr>
              <w:t xml:space="preserve"> this assumption, use Figure 8 to indicate where you expect oil an</w:t>
            </w:r>
            <w:r>
              <w:rPr>
                <w:rFonts w:ascii="Helvetica" w:hAnsi="Helvetica"/>
                <w:sz w:val="22"/>
              </w:rPr>
              <w:t>d gas generation to occur</w:t>
            </w:r>
            <w:r w:rsidR="00F36F2E" w:rsidRPr="00693ACE">
              <w:rPr>
                <w:rFonts w:ascii="Helvetica" w:hAnsi="Helvetica"/>
                <w:sz w:val="22"/>
              </w:rPr>
              <w:t xml:space="preserve"> based on the model shown in Figure 6</w:t>
            </w:r>
            <w:r w:rsidR="00F36F2E">
              <w:rPr>
                <w:rFonts w:ascii="Helvetica" w:hAnsi="Helvetica"/>
                <w:sz w:val="22"/>
              </w:rPr>
              <w:t>a</w:t>
            </w:r>
            <w:r w:rsidR="00F36F2E" w:rsidRPr="00693ACE">
              <w:rPr>
                <w:rFonts w:ascii="Helvetica" w:hAnsi="Helvetica"/>
                <w:sz w:val="22"/>
              </w:rPr>
              <w:t>.  (</w:t>
            </w:r>
            <w:r w:rsidR="00F36F2E" w:rsidRPr="00693ACE">
              <w:rPr>
                <w:rFonts w:ascii="Helvetica" w:hAnsi="Helvetica"/>
                <w:b/>
                <w:sz w:val="22"/>
              </w:rPr>
              <w:t>Hint</w:t>
            </w:r>
            <w:r>
              <w:rPr>
                <w:rFonts w:ascii="Helvetica" w:hAnsi="Helvetica"/>
                <w:sz w:val="22"/>
              </w:rPr>
              <w:t xml:space="preserve">: </w:t>
            </w:r>
            <w:r w:rsidR="00F36F2E" w:rsidRPr="00693ACE">
              <w:rPr>
                <w:rFonts w:ascii="Helvetica" w:hAnsi="Helvetica"/>
                <w:sz w:val="22"/>
              </w:rPr>
              <w:t>Subtract 400 m from the depths shown in Figure 6</w:t>
            </w:r>
            <w:r w:rsidR="00F36F2E">
              <w:rPr>
                <w:rFonts w:ascii="Helvetica" w:hAnsi="Helvetica"/>
                <w:sz w:val="22"/>
              </w:rPr>
              <w:t>a</w:t>
            </w:r>
            <w:r w:rsidR="00F36F2E" w:rsidRPr="00693ACE">
              <w:rPr>
                <w:rFonts w:ascii="Helvetica" w:hAnsi="Helvetica"/>
                <w:sz w:val="22"/>
              </w:rPr>
              <w:t xml:space="preserve"> to compensate for the 400 m depth difference between the reservoir and the source intervals.)</w:t>
            </w:r>
          </w:p>
          <w:p w14:paraId="08F852C1" w14:textId="77777777" w:rsidR="00F36F2E" w:rsidRDefault="00F36F2E" w:rsidP="00F22FFD">
            <w:pPr>
              <w:rPr>
                <w:rFonts w:ascii="Arial" w:hAnsi="Arial"/>
              </w:rPr>
            </w:pPr>
          </w:p>
        </w:tc>
      </w:tr>
    </w:tbl>
    <w:p w14:paraId="35C8C73C" w14:textId="77777777" w:rsidR="00F36F2E" w:rsidRDefault="00F36F2E" w:rsidP="00F36F2E"/>
    <w:p w14:paraId="72900DA7" w14:textId="77777777" w:rsidR="00F36F2E" w:rsidRDefault="00F36F2E" w:rsidP="00F36F2E">
      <w:pPr>
        <w:pStyle w:val="BlockLine"/>
        <w:pBdr>
          <w:top w:val="single" w:sz="6" w:space="0" w:color="auto"/>
        </w:pBdr>
        <w:rPr>
          <w:rFonts w:ascii="Arial" w:hAnsi="Arial"/>
        </w:rPr>
      </w:pPr>
    </w:p>
    <w:p w14:paraId="1B68BD1A" w14:textId="77777777" w:rsidR="00F36F2E" w:rsidRDefault="00F36F2E" w:rsidP="00F36F2E">
      <w:pPr>
        <w:ind w:left="1440" w:hanging="540"/>
        <w:rPr>
          <w:rFonts w:ascii="Tahoma" w:hAnsi="Tahoma"/>
        </w:rPr>
      </w:pPr>
      <w:r>
        <w:rPr>
          <w:rFonts w:ascii="Tahoma" w:hAnsi="Tahoma"/>
          <w:noProof/>
        </w:rPr>
        <w:drawing>
          <wp:inline distT="0" distB="0" distL="0" distR="0" wp14:anchorId="5FEFB3E9" wp14:editId="09D5E1F7">
            <wp:extent cx="5486400" cy="2975811"/>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5486400" cy="2975811"/>
                    </a:xfrm>
                    <a:prstGeom prst="rect">
                      <a:avLst/>
                    </a:prstGeom>
                    <a:noFill/>
                    <a:ln w="9525">
                      <a:noFill/>
                      <a:miter lim="800000"/>
                      <a:headEnd/>
                      <a:tailEnd/>
                    </a:ln>
                  </pic:spPr>
                </pic:pic>
              </a:graphicData>
            </a:graphic>
          </wp:inline>
        </w:drawing>
      </w:r>
    </w:p>
    <w:p w14:paraId="1C2B449F" w14:textId="77777777" w:rsidR="00F36F2E" w:rsidRDefault="00F36F2E" w:rsidP="00F36F2E">
      <w:pPr>
        <w:ind w:left="1440" w:hanging="720"/>
        <w:rPr>
          <w:rFonts w:ascii="Tahoma" w:hAnsi="Tahoma"/>
        </w:rPr>
      </w:pPr>
    </w:p>
    <w:p w14:paraId="42F447C0" w14:textId="77777777" w:rsidR="00F36F2E" w:rsidRPr="00BE2732" w:rsidRDefault="00F36F2E" w:rsidP="00F36F2E">
      <w:pPr>
        <w:ind w:left="1710" w:hanging="990"/>
        <w:rPr>
          <w:rFonts w:ascii="Tahoma" w:hAnsi="Tahoma"/>
          <w:sz w:val="22"/>
        </w:rPr>
      </w:pPr>
      <w:r w:rsidRPr="00BE2732">
        <w:rPr>
          <w:rFonts w:ascii="Tahoma" w:hAnsi="Tahoma"/>
          <w:sz w:val="22"/>
        </w:rPr>
        <w:t xml:space="preserve">Figure </w:t>
      </w:r>
      <w:r>
        <w:rPr>
          <w:rFonts w:ascii="Tahoma" w:hAnsi="Tahoma"/>
          <w:sz w:val="22"/>
        </w:rPr>
        <w:t>8</w:t>
      </w:r>
      <w:r w:rsidRPr="00BE2732">
        <w:rPr>
          <w:rFonts w:ascii="Tahoma" w:hAnsi="Tahoma"/>
          <w:sz w:val="22"/>
        </w:rPr>
        <w:t xml:space="preserve">.  </w:t>
      </w:r>
      <w:r w:rsidRPr="00693ACE">
        <w:rPr>
          <w:rFonts w:ascii="Tahoma" w:hAnsi="Tahoma"/>
          <w:sz w:val="22"/>
        </w:rPr>
        <w:t xml:space="preserve">Map of </w:t>
      </w:r>
      <w:r>
        <w:rPr>
          <w:rFonts w:ascii="Tahoma" w:hAnsi="Tahoma"/>
          <w:sz w:val="22"/>
        </w:rPr>
        <w:t xml:space="preserve">source </w:t>
      </w:r>
      <w:r w:rsidRPr="00693ACE">
        <w:rPr>
          <w:rFonts w:ascii="Tahoma" w:hAnsi="Tahoma"/>
          <w:sz w:val="22"/>
        </w:rPr>
        <w:t xml:space="preserve">maturity (oil/gas generation) </w:t>
      </w:r>
      <w:r>
        <w:rPr>
          <w:rFonts w:ascii="Tahoma" w:hAnsi="Tahoma"/>
          <w:sz w:val="22"/>
        </w:rPr>
        <w:t>based on simple modeling</w:t>
      </w:r>
      <w:r w:rsidRPr="00BE2732">
        <w:rPr>
          <w:rFonts w:ascii="Tahoma" w:hAnsi="Tahoma"/>
          <w:sz w:val="22"/>
        </w:rPr>
        <w:t xml:space="preserve">.  </w:t>
      </w:r>
    </w:p>
    <w:p w14:paraId="30716F3C" w14:textId="77777777" w:rsidR="00FC54A9" w:rsidRDefault="00FC54A9">
      <w:pPr>
        <w:rPr>
          <w:rFonts w:ascii="Helvetica" w:hAnsi="Helvetica"/>
          <w:sz w:val="24"/>
        </w:rPr>
      </w:pPr>
    </w:p>
    <w:p w14:paraId="0AC52C83" w14:textId="77777777" w:rsidR="00FC54A9" w:rsidRDefault="00FC54A9">
      <w:pPr>
        <w:rPr>
          <w:rFonts w:ascii="Helvetica" w:hAnsi="Helvetica"/>
          <w:sz w:val="24"/>
        </w:rPr>
      </w:pPr>
    </w:p>
    <w:p w14:paraId="49495DA7" w14:textId="04F2AFFB" w:rsidR="00F36F2E" w:rsidRDefault="00E43A3F" w:rsidP="00F36F2E">
      <w:pPr>
        <w:pStyle w:val="MapTitle"/>
      </w:pPr>
      <w:r>
        <w:rPr>
          <w:sz w:val="24"/>
        </w:rPr>
        <w:br w:type="page"/>
      </w:r>
      <w:r w:rsidR="00931976">
        <w:lastRenderedPageBreak/>
        <w:t>Exercise:</w:t>
      </w:r>
      <w:bookmarkStart w:id="0" w:name="_GoBack"/>
      <w:bookmarkEnd w:id="0"/>
      <w:r w:rsidR="00F36F2E">
        <w:t xml:space="preserve"> </w:t>
      </w:r>
      <w:r w:rsidR="00F36F2E" w:rsidRPr="00C619AB">
        <w:t xml:space="preserve">A Quick-Look Evaluation </w:t>
      </w:r>
      <w:r w:rsidR="00F36F2E">
        <w:t xml:space="preserve"> </w:t>
      </w:r>
      <w:r w:rsidR="00F36F2E" w:rsidRPr="005949F6">
        <w:rPr>
          <w:sz w:val="20"/>
          <w:szCs w:val="20"/>
        </w:rPr>
        <w:t>continued</w:t>
      </w:r>
    </w:p>
    <w:p w14:paraId="1E9AB520" w14:textId="77777777" w:rsidR="00F36F2E" w:rsidRPr="005949F6" w:rsidRDefault="00F36F2E" w:rsidP="00F36F2E">
      <w:pPr>
        <w:pStyle w:val="BlockLine"/>
        <w:rPr>
          <w:sz w:val="16"/>
          <w:szCs w:val="16"/>
        </w:rPr>
      </w:pPr>
      <w:r w:rsidRPr="005949F6">
        <w:rPr>
          <w:sz w:val="16"/>
          <w:szCs w:val="16"/>
        </w:rPr>
        <w:t xml:space="preserve">  </w:t>
      </w:r>
    </w:p>
    <w:p w14:paraId="30233DDB" w14:textId="77777777" w:rsidR="00F36F2E" w:rsidRPr="00D31EE7" w:rsidRDefault="00F36F2E" w:rsidP="00F36F2E">
      <w:pPr>
        <w:rPr>
          <w:color w:val="000000"/>
          <w:sz w:val="16"/>
          <w:szCs w:val="16"/>
        </w:rPr>
      </w:pPr>
      <w:r w:rsidRPr="00D31EE7">
        <w:rPr>
          <w:color w:val="000000"/>
          <w:sz w:val="16"/>
          <w:szCs w:val="16"/>
        </w:rPr>
        <w:t xml:space="preserve">  </w:t>
      </w:r>
    </w:p>
    <w:p w14:paraId="5308BAFF" w14:textId="77777777" w:rsidR="00F36F2E" w:rsidRDefault="00F36F2E" w:rsidP="00F36F2E">
      <w:pPr>
        <w:rPr>
          <w:rFonts w:ascii="Helvetica" w:hAnsi="Helvetica"/>
          <w:b/>
          <w:sz w:val="24"/>
        </w:rPr>
      </w:pPr>
      <w:r>
        <w:rPr>
          <w:rFonts w:ascii="Helvetica" w:hAnsi="Helvetica"/>
          <w:b/>
          <w:i/>
          <w:sz w:val="24"/>
          <w:u w:val="single"/>
        </w:rPr>
        <w:t>QUESTIONS</w:t>
      </w:r>
      <w:r>
        <w:rPr>
          <w:rFonts w:ascii="Helvetica" w:hAnsi="Helvetica"/>
          <w:b/>
          <w:sz w:val="24"/>
        </w:rPr>
        <w:t>:</w:t>
      </w:r>
    </w:p>
    <w:p w14:paraId="10FAAA92" w14:textId="77777777" w:rsidR="00F36F2E" w:rsidRDefault="00F36F2E" w:rsidP="00F36F2E">
      <w:pPr>
        <w:rPr>
          <w:rFonts w:ascii="Helvetica" w:hAnsi="Helvetica"/>
          <w:sz w:val="24"/>
        </w:rPr>
      </w:pPr>
    </w:p>
    <w:p w14:paraId="7B6E6606" w14:textId="77777777" w:rsidR="00F36F2E" w:rsidRDefault="00F36F2E" w:rsidP="00F36F2E">
      <w:pPr>
        <w:numPr>
          <w:ilvl w:val="0"/>
          <w:numId w:val="5"/>
        </w:numPr>
        <w:rPr>
          <w:rFonts w:ascii="Helvetica" w:hAnsi="Helvetica"/>
          <w:sz w:val="24"/>
        </w:rPr>
      </w:pPr>
      <w:r>
        <w:rPr>
          <w:rFonts w:ascii="Helvetica" w:hAnsi="Helvetica"/>
          <w:sz w:val="24"/>
        </w:rPr>
        <w:t>Are there any blocks that look promising, i.e., that might have traps that could have significant amounts of oil or gas?  Which ones?</w:t>
      </w:r>
    </w:p>
    <w:p w14:paraId="554CDCDB" w14:textId="77777777" w:rsidR="00F36F2E" w:rsidRDefault="00F36F2E" w:rsidP="00F36F2E">
      <w:pPr>
        <w:ind w:left="360"/>
        <w:rPr>
          <w:rFonts w:ascii="Helvetica" w:hAnsi="Helvetica"/>
          <w:sz w:val="24"/>
        </w:rPr>
      </w:pPr>
    </w:p>
    <w:p w14:paraId="00C18DF6" w14:textId="77777777" w:rsidR="0003749E" w:rsidRDefault="00F36F2E" w:rsidP="0003749E">
      <w:pPr>
        <w:pStyle w:val="ListParagraph"/>
        <w:numPr>
          <w:ilvl w:val="0"/>
          <w:numId w:val="7"/>
        </w:numPr>
        <w:rPr>
          <w:rFonts w:ascii="Helvetica" w:hAnsi="Helvetica"/>
          <w:sz w:val="24"/>
        </w:rPr>
      </w:pPr>
      <w:r w:rsidRPr="0003749E">
        <w:rPr>
          <w:rFonts w:ascii="Helvetica" w:hAnsi="Helvetica"/>
          <w:sz w:val="24"/>
        </w:rPr>
        <w:t xml:space="preserve">The seismic </w:t>
      </w:r>
      <w:r w:rsidR="00E45AC0">
        <w:rPr>
          <w:rFonts w:ascii="Helvetica" w:hAnsi="Helvetica"/>
          <w:sz w:val="24"/>
        </w:rPr>
        <w:t>lines suggest</w:t>
      </w:r>
      <w:r w:rsidRPr="0003749E">
        <w:rPr>
          <w:rFonts w:ascii="Helvetica" w:hAnsi="Helvetica"/>
          <w:sz w:val="24"/>
        </w:rPr>
        <w:t xml:space="preserve"> that large rotated fault blocks should be present.  </w:t>
      </w:r>
    </w:p>
    <w:p w14:paraId="1C6FC606" w14:textId="77777777" w:rsidR="0003749E" w:rsidRDefault="00F36F2E" w:rsidP="0003749E">
      <w:pPr>
        <w:pStyle w:val="ListParagraph"/>
        <w:numPr>
          <w:ilvl w:val="0"/>
          <w:numId w:val="7"/>
        </w:numPr>
        <w:rPr>
          <w:rFonts w:ascii="Helvetica" w:hAnsi="Helvetica"/>
          <w:sz w:val="24"/>
        </w:rPr>
      </w:pPr>
      <w:r w:rsidRPr="0003749E">
        <w:rPr>
          <w:rFonts w:ascii="Helvetica" w:hAnsi="Helvetica"/>
          <w:sz w:val="24"/>
        </w:rPr>
        <w:t xml:space="preserve">We have a potential sandstone reservoir with excellent to good predicted porosity over much of the area.  </w:t>
      </w:r>
    </w:p>
    <w:p w14:paraId="070C9BBE" w14:textId="77777777" w:rsidR="0003749E" w:rsidRDefault="00F36F2E" w:rsidP="0003749E">
      <w:pPr>
        <w:pStyle w:val="ListParagraph"/>
        <w:numPr>
          <w:ilvl w:val="0"/>
          <w:numId w:val="7"/>
        </w:numPr>
        <w:rPr>
          <w:rFonts w:ascii="Helvetica" w:hAnsi="Helvetica"/>
          <w:sz w:val="24"/>
        </w:rPr>
      </w:pPr>
      <w:r w:rsidRPr="0003749E">
        <w:rPr>
          <w:rFonts w:ascii="Helvetica" w:hAnsi="Helvetica"/>
          <w:sz w:val="24"/>
        </w:rPr>
        <w:t xml:space="preserve">We have a source that would generate oil and it is mature over three of the northern blocks and further </w:t>
      </w:r>
      <w:r w:rsidR="0003749E">
        <w:rPr>
          <w:rFonts w:ascii="Helvetica" w:hAnsi="Helvetica"/>
          <w:sz w:val="24"/>
        </w:rPr>
        <w:t xml:space="preserve">to the </w:t>
      </w:r>
      <w:r w:rsidRPr="0003749E">
        <w:rPr>
          <w:rFonts w:ascii="Helvetica" w:hAnsi="Helvetica"/>
          <w:sz w:val="24"/>
        </w:rPr>
        <w:t xml:space="preserve">north.  </w:t>
      </w:r>
    </w:p>
    <w:p w14:paraId="09BF728D" w14:textId="77777777" w:rsidR="00F36F2E" w:rsidRDefault="0003749E" w:rsidP="0003749E">
      <w:pPr>
        <w:pStyle w:val="ListParagraph"/>
        <w:numPr>
          <w:ilvl w:val="0"/>
          <w:numId w:val="7"/>
        </w:numPr>
        <w:rPr>
          <w:rFonts w:ascii="Helvetica" w:hAnsi="Helvetica"/>
          <w:sz w:val="24"/>
        </w:rPr>
      </w:pPr>
      <w:r>
        <w:rPr>
          <w:rFonts w:ascii="Helvetica" w:hAnsi="Helvetica"/>
          <w:sz w:val="24"/>
        </w:rPr>
        <w:t>On the seismic line, t</w:t>
      </w:r>
      <w:r w:rsidR="00F36F2E" w:rsidRPr="0003749E">
        <w:rPr>
          <w:rFonts w:ascii="Helvetica" w:hAnsi="Helvetica"/>
          <w:sz w:val="24"/>
        </w:rPr>
        <w:t xml:space="preserve">he seal unit </w:t>
      </w:r>
      <w:r>
        <w:rPr>
          <w:rFonts w:ascii="Helvetica" w:hAnsi="Helvetica"/>
          <w:sz w:val="24"/>
        </w:rPr>
        <w:t>looks like it is present over the open blocks.</w:t>
      </w:r>
    </w:p>
    <w:p w14:paraId="109A2EA1" w14:textId="77777777" w:rsidR="00E45AC0" w:rsidRDefault="00E45AC0" w:rsidP="00E45AC0">
      <w:pPr>
        <w:pStyle w:val="ListParagraph"/>
        <w:ind w:left="810"/>
        <w:rPr>
          <w:rFonts w:ascii="Helvetica" w:hAnsi="Helvetica"/>
          <w:sz w:val="24"/>
        </w:rPr>
      </w:pPr>
    </w:p>
    <w:p w14:paraId="05FB9672" w14:textId="77777777" w:rsidR="0003749E" w:rsidRPr="0003749E" w:rsidRDefault="0003749E" w:rsidP="0003749E">
      <w:pPr>
        <w:ind w:left="360"/>
        <w:rPr>
          <w:rFonts w:ascii="Helvetica" w:hAnsi="Helvetica"/>
          <w:sz w:val="24"/>
        </w:rPr>
      </w:pPr>
      <w:r>
        <w:rPr>
          <w:rFonts w:ascii="Helvetica" w:hAnsi="Helvetica"/>
          <w:sz w:val="24"/>
        </w:rPr>
        <w:t xml:space="preserve">There </w:t>
      </w:r>
      <w:r w:rsidR="001676BF">
        <w:rPr>
          <w:rFonts w:ascii="Helvetica" w:hAnsi="Helvetica"/>
          <w:sz w:val="24"/>
        </w:rPr>
        <w:t xml:space="preserve">does </w:t>
      </w:r>
      <w:r>
        <w:rPr>
          <w:rFonts w:ascii="Helvetica" w:hAnsi="Helvetica"/>
          <w:sz w:val="24"/>
        </w:rPr>
        <w:t>not appear to be a major flaw in any one of the play elements given our quick look.  Perhaps blocks 5, 7, and 8 are more favorable.</w:t>
      </w:r>
    </w:p>
    <w:p w14:paraId="1FC734DF" w14:textId="77777777" w:rsidR="00F36F2E" w:rsidRDefault="00F36F2E" w:rsidP="00F36F2E">
      <w:pPr>
        <w:ind w:left="360"/>
        <w:rPr>
          <w:rFonts w:ascii="Helvetica" w:hAnsi="Helvetica"/>
          <w:sz w:val="24"/>
        </w:rPr>
      </w:pPr>
    </w:p>
    <w:p w14:paraId="3844199B" w14:textId="77777777" w:rsidR="00F36F2E" w:rsidRDefault="00F36F2E" w:rsidP="00F36F2E">
      <w:pPr>
        <w:numPr>
          <w:ilvl w:val="0"/>
          <w:numId w:val="5"/>
        </w:numPr>
        <w:rPr>
          <w:rFonts w:ascii="Helvetica" w:hAnsi="Helvetica"/>
          <w:sz w:val="24"/>
        </w:rPr>
      </w:pPr>
      <w:r>
        <w:rPr>
          <w:rFonts w:ascii="Helvetica" w:hAnsi="Helvetica"/>
          <w:sz w:val="24"/>
        </w:rPr>
        <w:t>Are there any blocks that hold very little potential?</w:t>
      </w:r>
      <w:r w:rsidR="00E45AC0">
        <w:rPr>
          <w:rFonts w:ascii="Helvetica" w:hAnsi="Helvetica"/>
          <w:sz w:val="24"/>
        </w:rPr>
        <w:t xml:space="preserve"> </w:t>
      </w:r>
      <w:r>
        <w:rPr>
          <w:rFonts w:ascii="Helvetica" w:hAnsi="Helvetica"/>
          <w:sz w:val="24"/>
        </w:rPr>
        <w:t>Which ones?</w:t>
      </w:r>
    </w:p>
    <w:p w14:paraId="27970F30" w14:textId="77777777" w:rsidR="00F36F2E" w:rsidRDefault="00F36F2E" w:rsidP="00F36F2E">
      <w:pPr>
        <w:rPr>
          <w:rFonts w:ascii="Helvetica" w:hAnsi="Helvetica"/>
          <w:sz w:val="24"/>
        </w:rPr>
      </w:pPr>
    </w:p>
    <w:p w14:paraId="692E6553" w14:textId="77777777" w:rsidR="00F36F2E" w:rsidRDefault="0003749E" w:rsidP="0003749E">
      <w:pPr>
        <w:ind w:left="360"/>
        <w:rPr>
          <w:rFonts w:ascii="Helvetica" w:hAnsi="Helvetica"/>
          <w:sz w:val="24"/>
        </w:rPr>
      </w:pPr>
      <w:r>
        <w:rPr>
          <w:rFonts w:ascii="Helvetica" w:hAnsi="Helvetica"/>
          <w:sz w:val="24"/>
        </w:rPr>
        <w:t xml:space="preserve">The southern </w:t>
      </w:r>
      <w:r w:rsidR="001676BF">
        <w:rPr>
          <w:rFonts w:ascii="Helvetica" w:hAnsi="Helvetica"/>
          <w:sz w:val="24"/>
        </w:rPr>
        <w:t>tier of blocks (1, 2, 3, and 4) does</w:t>
      </w:r>
      <w:r w:rsidR="00E45AC0">
        <w:rPr>
          <w:rFonts w:ascii="Helvetica" w:hAnsi="Helvetica"/>
          <w:sz w:val="24"/>
        </w:rPr>
        <w:t xml:space="preserve"> not have mature source rocks. </w:t>
      </w:r>
      <w:r>
        <w:rPr>
          <w:rFonts w:ascii="Helvetica" w:hAnsi="Helvetica"/>
          <w:sz w:val="24"/>
        </w:rPr>
        <w:t>We could still have HC migration from downdip (north) to updip traps (south), so these blocks could still hold good potential.</w:t>
      </w:r>
    </w:p>
    <w:p w14:paraId="33F20688" w14:textId="77777777" w:rsidR="00F36F2E" w:rsidRDefault="00F36F2E" w:rsidP="00F36F2E">
      <w:pPr>
        <w:rPr>
          <w:rFonts w:ascii="Helvetica" w:hAnsi="Helvetica"/>
          <w:sz w:val="24"/>
        </w:rPr>
      </w:pPr>
    </w:p>
    <w:p w14:paraId="66F16007" w14:textId="77777777" w:rsidR="00F36F2E" w:rsidRDefault="00F36F2E" w:rsidP="00F36F2E">
      <w:pPr>
        <w:rPr>
          <w:rFonts w:ascii="Helvetica" w:hAnsi="Helvetica"/>
          <w:sz w:val="24"/>
        </w:rPr>
      </w:pPr>
    </w:p>
    <w:p w14:paraId="54FDD777" w14:textId="77777777" w:rsidR="00F36F2E" w:rsidRDefault="00F36F2E" w:rsidP="00F36F2E">
      <w:pPr>
        <w:numPr>
          <w:ilvl w:val="0"/>
          <w:numId w:val="5"/>
        </w:numPr>
        <w:rPr>
          <w:rFonts w:ascii="Helvetica" w:hAnsi="Helvetica"/>
          <w:sz w:val="24"/>
        </w:rPr>
      </w:pPr>
      <w:r>
        <w:rPr>
          <w:rFonts w:ascii="Helvetica" w:hAnsi="Helvetica"/>
          <w:sz w:val="24"/>
        </w:rPr>
        <w:t>In your opinion, should our company form a team to do more evaluations?</w:t>
      </w:r>
    </w:p>
    <w:p w14:paraId="293FD1CA" w14:textId="77777777" w:rsidR="00F36F2E" w:rsidRPr="00E60AA7" w:rsidRDefault="00F36F2E" w:rsidP="00F36F2E">
      <w:pPr>
        <w:ind w:left="720"/>
        <w:rPr>
          <w:rFonts w:ascii="Helvetica" w:hAnsi="Helvetica"/>
          <w:szCs w:val="12"/>
        </w:rPr>
      </w:pPr>
    </w:p>
    <w:p w14:paraId="105FF8E5" w14:textId="77777777" w:rsidR="00F36F2E" w:rsidRDefault="00931976" w:rsidP="00F36F2E">
      <w:pPr>
        <w:ind w:left="720" w:firstLine="990"/>
        <w:rPr>
          <w:rFonts w:ascii="Helvetica" w:hAnsi="Helvetica"/>
          <w:sz w:val="24"/>
        </w:rPr>
      </w:pPr>
      <w:r>
        <w:rPr>
          <w:rFonts w:ascii="Helvetica" w:hAnsi="Helvetica"/>
          <w:noProof/>
          <w:sz w:val="24"/>
        </w:rPr>
        <w:pict w14:anchorId="6D4A7EEB">
          <v:rect id="Rectangle 144" o:spid="_x0000_s1035" style="position:absolute;left:0;text-align:left;margin-left:211.75pt;margin-top:.8pt;width:18.25pt;height:12.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"/>
        </w:pict>
      </w:r>
      <w:r>
        <w:rPr>
          <w:rFonts w:ascii="Helvetica" w:hAnsi="Helvetica"/>
          <w:noProof/>
          <w:color w:val="FF0000"/>
          <w:sz w:val="24"/>
        </w:rPr>
        <w:pict w14:anchorId="5DF3F46E">
          <v:rect id="Rectangle 143" o:spid="_x0000_s1034" style="position:absolute;left:0;text-align:left;margin-left:64.2pt;margin-top:.8pt;width:18.25pt;height:1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"/>
        </w:pict>
      </w:r>
      <w:r w:rsidR="00F36F2E">
        <w:rPr>
          <w:rFonts w:ascii="Helvetica" w:hAnsi="Helvetica"/>
          <w:sz w:val="24"/>
        </w:rPr>
        <w:t>YES                                      NO</w:t>
      </w:r>
    </w:p>
    <w:p w14:paraId="4CDC19BF" w14:textId="77777777" w:rsidR="0003749E" w:rsidRDefault="0003749E" w:rsidP="00F36F2E">
      <w:pPr>
        <w:ind w:left="720" w:firstLine="990"/>
        <w:rPr>
          <w:rFonts w:ascii="Tahoma" w:hAnsi="Tahoma"/>
          <w:sz w:val="24"/>
        </w:rPr>
      </w:pPr>
    </w:p>
    <w:p w14:paraId="32D482D6" w14:textId="77777777" w:rsidR="00E43A3F" w:rsidRPr="00D13FF4" w:rsidRDefault="0003749E" w:rsidP="001676BF">
      <w:pPr>
        <w:ind w:left="990" w:hanging="270"/>
        <w:rPr>
          <w:rFonts w:ascii="Tahoma" w:hAnsi="Tahoma"/>
          <w:snapToGrid w:val="0"/>
          <w:color w:val="000000"/>
          <w:sz w:val="24"/>
        </w:rPr>
      </w:pPr>
      <w:r>
        <w:rPr>
          <w:rFonts w:ascii="Tahoma" w:hAnsi="Tahoma"/>
          <w:snapToGrid w:val="0"/>
          <w:color w:val="000000"/>
          <w:sz w:val="24"/>
        </w:rPr>
        <w:t>YES</w:t>
      </w:r>
      <w:r w:rsidR="00E45AC0">
        <w:rPr>
          <w:rFonts w:ascii="Tahoma" w:hAnsi="Tahoma"/>
          <w:snapToGrid w:val="0"/>
          <w:color w:val="000000"/>
          <w:sz w:val="24"/>
        </w:rPr>
        <w:t>,</w:t>
      </w:r>
      <w:r>
        <w:rPr>
          <w:rFonts w:ascii="Tahoma" w:hAnsi="Tahoma"/>
          <w:snapToGrid w:val="0"/>
          <w:color w:val="000000"/>
          <w:sz w:val="24"/>
        </w:rPr>
        <w:t xml:space="preserve"> since we do not have evidence that one of the play elements will not work in these blocks.  It is worth spending more time, money and people time to do more careful mapping and analysis, especially since we have learned that more seismic data, a regular 2D grid, is available for purchase.</w:t>
      </w:r>
    </w:p>
    <w:sectPr w:rsidR="00E43A3F" w:rsidRPr="00D13FF4" w:rsidSect="00FC54A9">
      <w:headerReference w:type="default" r:id="rId10"/>
      <w:footerReference w:type="default" r:id="rId11"/>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39449EE1" w14:textId="77777777" w:rsidR="00FC54A9" w:rsidRDefault="00E43A3F">
      <w:r>
        <w:separator/>
      </w:r>
    </w:p>
  </w:endnote>
  <w:endnote w:type="continuationSeparator" w:id="0">
    <w:p w14:paraId="6450AF00" w14:textId="77777777" w:rsidR="00FC54A9" w:rsidRDefault="00E43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894AE6" w14:textId="77777777" w:rsidR="00FC54A9" w:rsidRDefault="00A344E6">
    <w:pPr>
      <w:pStyle w:val="Footer"/>
      <w:jc w:val="center"/>
    </w:pPr>
    <w:r>
      <w:rPr>
        <w:rStyle w:val="PageNumber"/>
      </w:rPr>
      <w:fldChar w:fldCharType="begin"/>
    </w:r>
    <w:r w:rsidR="00E43A3F">
      <w:rPr>
        <w:rStyle w:val="PageNumber"/>
      </w:rPr>
      <w:instrText xml:space="preserve"> PAGE </w:instrText>
    </w:r>
    <w:r>
      <w:rPr>
        <w:rStyle w:val="PageNumber"/>
      </w:rPr>
      <w:fldChar w:fldCharType="separate"/>
    </w:r>
    <w:r w:rsidR="00931976">
      <w:rPr>
        <w:rStyle w:val="PageNumber"/>
        <w:noProof/>
      </w:rPr>
      <w:t>3</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72F511ED" w14:textId="77777777" w:rsidR="00FC54A9" w:rsidRDefault="00E43A3F">
      <w:r>
        <w:separator/>
      </w:r>
    </w:p>
  </w:footnote>
  <w:footnote w:type="continuationSeparator" w:id="0">
    <w:p w14:paraId="0A1D38A1" w14:textId="77777777" w:rsidR="00FC54A9" w:rsidRDefault="00E43A3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FEE140" w14:textId="41C81989" w:rsidR="00FC54A9" w:rsidRPr="005E4A01" w:rsidRDefault="005E4A01" w:rsidP="005E4A01">
    <w:pPr>
      <w:pStyle w:val="Header"/>
      <w:rPr>
        <w:rFonts w:ascii="Helvetica" w:hAnsi="Helvetica"/>
        <w:b/>
      </w:rPr>
    </w:pPr>
    <w:r>
      <w:rPr>
        <w:rFonts w:ascii="Helvetica" w:hAnsi="Helvetica"/>
        <w:b/>
      </w:rPr>
      <w:t>E</w:t>
    </w:r>
    <w:r w:rsidR="00931976">
      <w:rPr>
        <w:rFonts w:ascii="Helvetica" w:hAnsi="Helvetica"/>
        <w:b/>
      </w:rPr>
      <w:t>xercise</w:t>
    </w:r>
    <w:r>
      <w:rPr>
        <w:rFonts w:ascii="Helvetica" w:hAnsi="Helvetica"/>
        <w:b/>
      </w:rPr>
      <w:t xml:space="preserve">: </w:t>
    </w:r>
    <w:r w:rsidR="00652634">
      <w:rPr>
        <w:rFonts w:ascii="Helvetica" w:hAnsi="Helvetica"/>
        <w:b/>
      </w:rPr>
      <w:t>Quick-Look Evaluat</w:t>
    </w:r>
    <w:r w:rsidR="001676BF">
      <w:rPr>
        <w:rFonts w:ascii="Helvetica" w:hAnsi="Helvetica"/>
        <w:b/>
      </w:rPr>
      <w:t>i</w:t>
    </w:r>
    <w:r w:rsidR="00652634">
      <w:rPr>
        <w:rFonts w:ascii="Helvetica" w:hAnsi="Helvetica"/>
        <w:b/>
      </w:rPr>
      <w:t>on</w:t>
    </w:r>
    <w:r>
      <w:rPr>
        <w:rFonts w:ascii="Helvetica" w:hAnsi="Helvetica"/>
        <w:b/>
      </w:rPr>
      <w:tab/>
    </w:r>
    <w:r w:rsidR="00E43A3F">
      <w:rPr>
        <w:rFonts w:ascii="Helvetica" w:hAnsi="Helvetica"/>
        <w:b/>
      </w:rPr>
      <w:tab/>
    </w:r>
    <w:r w:rsidR="00D13FF4">
      <w:rPr>
        <w:rFonts w:ascii="Helvetica" w:hAnsi="Helvetica"/>
        <w:b/>
      </w:rPr>
      <w:t>SOLUTION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FFFFFFFE"/>
    <w:multiLevelType w:val="singleLevel"/>
    <w:tmpl w:val="FFFFFFFF"/>
    <w:lvl w:ilvl="0">
      <w:numFmt w:val="decimal"/>
      <w:lvlText w:val="*"/>
      <w:lvlJc w:val="left"/>
    </w:lvl>
  </w:abstractNum>
  <w:abstractNum w:abstractNumId="1">
    <w:nsid w:val="26FF3078"/>
    <w:multiLevelType w:val="hybridMultilevel"/>
    <w:tmpl w:val="2B3CEAE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2AC794D"/>
    <w:multiLevelType w:val="hybridMultilevel"/>
    <w:tmpl w:val="2286ED14"/>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6F345DD2"/>
    <w:multiLevelType w:val="hybridMultilevel"/>
    <w:tmpl w:val="14F2F11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0"/>
    <w:lvlOverride w:ilvl="0">
      <w:lvl w:ilvl="0">
        <w:numFmt w:val="bullet"/>
        <w:lvlText w:val="•"/>
        <w:legacy w:legacy="1" w:legacySpace="0" w:legacyIndent="0"/>
        <w:lvlJc w:val="left"/>
        <w:rPr>
          <w:rFonts w:ascii="Tahoma" w:hAnsi="Tahoma" w:hint="default"/>
          <w:sz w:val="48"/>
        </w:rPr>
      </w:lvl>
    </w:lvlOverride>
  </w:num>
  <w:num w:numId="2">
    <w:abstractNumId w:val="0"/>
    <w:lvlOverride w:ilvl="0">
      <w:lvl w:ilvl="0">
        <w:numFmt w:val="bullet"/>
        <w:lvlText w:val="•"/>
        <w:legacy w:legacy="1" w:legacySpace="0" w:legacyIndent="0"/>
        <w:lvlJc w:val="left"/>
        <w:rPr>
          <w:rFonts w:ascii="Tahoma" w:hAnsi="Tahoma" w:hint="default"/>
          <w:sz w:val="24"/>
        </w:rPr>
      </w:lvl>
    </w:lvlOverride>
  </w:num>
  <w:num w:numId="3">
    <w:abstractNumId w:val="0"/>
    <w:lvlOverride w:ilvl="0">
      <w:lvl w:ilvl="0">
        <w:numFmt w:val="bullet"/>
        <w:lvlText w:val="–"/>
        <w:legacy w:legacy="1" w:legacySpace="0" w:legacyIndent="0"/>
        <w:lvlJc w:val="left"/>
        <w:rPr>
          <w:rFonts w:ascii="Tahoma" w:hAnsi="Tahoma" w:hint="default"/>
          <w:sz w:val="24"/>
        </w:rPr>
      </w:lvl>
    </w:lvlOverride>
  </w:num>
  <w:num w:numId="4">
    <w:abstractNumId w:val="0"/>
    <w:lvlOverride w:ilvl="0">
      <w:lvl w:ilvl="0">
        <w:numFmt w:val="bullet"/>
        <w:lvlText w:val="»"/>
        <w:legacy w:legacy="1" w:legacySpace="0" w:legacyIndent="0"/>
        <w:lvlJc w:val="left"/>
        <w:rPr>
          <w:rFonts w:ascii="Tahoma" w:hAnsi="Tahoma" w:hint="default"/>
          <w:sz w:val="24"/>
        </w:rPr>
      </w:lvl>
    </w:lvlOverride>
  </w:num>
  <w:num w:numId="5">
    <w:abstractNumId w:val="2"/>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1021F5"/>
    <w:rsid w:val="0003749E"/>
    <w:rsid w:val="00063DE7"/>
    <w:rsid w:val="001021F5"/>
    <w:rsid w:val="001676BF"/>
    <w:rsid w:val="005E4A01"/>
    <w:rsid w:val="00652634"/>
    <w:rsid w:val="00931976"/>
    <w:rsid w:val="00A344E6"/>
    <w:rsid w:val="00C879B7"/>
    <w:rsid w:val="00D13FF4"/>
    <w:rsid w:val="00E42862"/>
    <w:rsid w:val="00E43A3F"/>
    <w:rsid w:val="00E45AC0"/>
    <w:rsid w:val="00E74EB5"/>
    <w:rsid w:val="00F36F2E"/>
    <w:rsid w:val="00F740DD"/>
    <w:rsid w:val="00FC54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9">
      <o:colormenu v:ext="edit" strokecolor="black"/>
    </o:shapedefaults>
    <o:shapelayout v:ext="edit">
      <o:idmap v:ext="edit" data="1"/>
    </o:shapelayout>
  </w:shapeDefaults>
  <w:decimalSymbol w:val="."/>
  <w:listSeparator w:val=","/>
  <w14:docId w14:val="28421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54A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FC54A9"/>
    <w:pPr>
      <w:tabs>
        <w:tab w:val="center" w:pos="4320"/>
        <w:tab w:val="right" w:pos="8640"/>
      </w:tabs>
    </w:pPr>
  </w:style>
  <w:style w:type="paragraph" w:styleId="Footer">
    <w:name w:val="footer"/>
    <w:basedOn w:val="Normal"/>
    <w:semiHidden/>
    <w:rsid w:val="00FC54A9"/>
    <w:pPr>
      <w:tabs>
        <w:tab w:val="center" w:pos="4320"/>
        <w:tab w:val="right" w:pos="8640"/>
      </w:tabs>
    </w:pPr>
  </w:style>
  <w:style w:type="character" w:styleId="PageNumber">
    <w:name w:val="page number"/>
    <w:basedOn w:val="DefaultParagraphFont"/>
    <w:semiHidden/>
    <w:rsid w:val="00FC54A9"/>
  </w:style>
  <w:style w:type="paragraph" w:customStyle="1" w:styleId="BlockLabel">
    <w:name w:val="Block Label"/>
    <w:basedOn w:val="Normal"/>
    <w:next w:val="Normal"/>
    <w:rsid w:val="00652634"/>
    <w:rPr>
      <w:rFonts w:ascii="Times" w:hAnsi="Times"/>
      <w:b/>
      <w:sz w:val="22"/>
      <w:szCs w:val="24"/>
    </w:rPr>
  </w:style>
  <w:style w:type="paragraph" w:customStyle="1" w:styleId="BulletText2">
    <w:name w:val="Bullet Text 2"/>
    <w:basedOn w:val="Normal"/>
    <w:rsid w:val="00652634"/>
    <w:pPr>
      <w:ind w:left="360" w:hanging="187"/>
    </w:pPr>
    <w:rPr>
      <w:sz w:val="24"/>
      <w:szCs w:val="24"/>
    </w:rPr>
  </w:style>
  <w:style w:type="paragraph" w:customStyle="1" w:styleId="MapTitle">
    <w:name w:val="Map Title"/>
    <w:basedOn w:val="Normal"/>
    <w:next w:val="Normal"/>
    <w:rsid w:val="00F36F2E"/>
    <w:pPr>
      <w:spacing w:after="240"/>
    </w:pPr>
    <w:rPr>
      <w:rFonts w:ascii="Helvetica" w:hAnsi="Helvetica"/>
      <w:b/>
      <w:sz w:val="32"/>
      <w:szCs w:val="24"/>
    </w:rPr>
  </w:style>
  <w:style w:type="paragraph" w:customStyle="1" w:styleId="ContinuedOnNextPa">
    <w:name w:val="Continued On Next Pa"/>
    <w:basedOn w:val="Normal"/>
    <w:next w:val="Normal"/>
    <w:rsid w:val="00F36F2E"/>
    <w:pPr>
      <w:pBdr>
        <w:top w:val="single" w:sz="6" w:space="1" w:color="auto"/>
        <w:between w:val="single" w:sz="6" w:space="1" w:color="auto"/>
      </w:pBdr>
      <w:ind w:left="1700"/>
      <w:jc w:val="right"/>
    </w:pPr>
    <w:rPr>
      <w:i/>
      <w:sz w:val="24"/>
      <w:szCs w:val="24"/>
    </w:rPr>
  </w:style>
  <w:style w:type="paragraph" w:customStyle="1" w:styleId="BlockLine">
    <w:name w:val="Block Line"/>
    <w:basedOn w:val="Normal"/>
    <w:next w:val="Normal"/>
    <w:rsid w:val="00F36F2E"/>
    <w:pPr>
      <w:pBdr>
        <w:top w:val="single" w:sz="6" w:space="1" w:color="auto"/>
        <w:between w:val="single" w:sz="6" w:space="1" w:color="auto"/>
      </w:pBdr>
      <w:spacing w:before="240"/>
      <w:ind w:left="1700"/>
    </w:pPr>
    <w:rPr>
      <w:sz w:val="24"/>
      <w:szCs w:val="24"/>
    </w:rPr>
  </w:style>
  <w:style w:type="paragraph" w:styleId="BalloonText">
    <w:name w:val="Balloon Text"/>
    <w:basedOn w:val="Normal"/>
    <w:link w:val="BalloonTextChar"/>
    <w:uiPriority w:val="99"/>
    <w:semiHidden/>
    <w:unhideWhenUsed/>
    <w:rsid w:val="00F36F2E"/>
    <w:rPr>
      <w:rFonts w:ascii="Tahoma" w:hAnsi="Tahoma" w:cs="Tahoma"/>
      <w:sz w:val="16"/>
      <w:szCs w:val="16"/>
    </w:rPr>
  </w:style>
  <w:style w:type="character" w:customStyle="1" w:styleId="BalloonTextChar">
    <w:name w:val="Balloon Text Char"/>
    <w:basedOn w:val="DefaultParagraphFont"/>
    <w:link w:val="BalloonText"/>
    <w:uiPriority w:val="99"/>
    <w:semiHidden/>
    <w:rsid w:val="00F36F2E"/>
    <w:rPr>
      <w:rFonts w:ascii="Tahoma" w:hAnsi="Tahoma" w:cs="Tahoma"/>
      <w:sz w:val="16"/>
      <w:szCs w:val="16"/>
    </w:rPr>
  </w:style>
  <w:style w:type="paragraph" w:styleId="ListParagraph">
    <w:name w:val="List Paragraph"/>
    <w:basedOn w:val="Normal"/>
    <w:uiPriority w:val="34"/>
    <w:qFormat/>
    <w:rsid w:val="0003749E"/>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3</Pages>
  <Words>395</Words>
  <Characters>2252</Characters>
  <Application>Microsoft Macintosh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The following information has just been announced:</vt:lpstr>
    </vt:vector>
  </TitlesOfParts>
  <Company>Mobil Corporation</Company>
  <LinksUpToDate>false</LinksUpToDate>
  <CharactersWithSpaces>2642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following information has just been announced:</dc:title>
  <dc:creator>fwschro</dc:creator>
  <cp:lastModifiedBy>Danielle Sumy</cp:lastModifiedBy>
  <cp:revision>5</cp:revision>
  <cp:lastPrinted>2004-07-06T18:14:00Z</cp:lastPrinted>
  <dcterms:created xsi:type="dcterms:W3CDTF">2014-12-06T13:20:00Z</dcterms:created>
  <dcterms:modified xsi:type="dcterms:W3CDTF">2015-11-18T20:33:00Z</dcterms:modified>
</cp:coreProperties>
</file>